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EDB1" w14:textId="77777777" w:rsidR="002E154F" w:rsidRPr="0036549C" w:rsidRDefault="008942F0" w:rsidP="00527C5F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36549C">
        <w:rPr>
          <w:rFonts w:ascii="Merriweather" w:hAnsi="Merriweather" w:cs="Times New Roman"/>
          <w:b/>
          <w:sz w:val="20"/>
          <w:szCs w:val="20"/>
        </w:rPr>
        <w:t>Izvedbeni plan nastave (</w:t>
      </w:r>
      <w:proofErr w:type="spellStart"/>
      <w:r w:rsidR="0010332B" w:rsidRPr="0036549C">
        <w:rPr>
          <w:rFonts w:ascii="Merriweather" w:hAnsi="Merriweather" w:cs="Times New Roman"/>
          <w:b/>
          <w:i/>
          <w:sz w:val="20"/>
          <w:szCs w:val="20"/>
        </w:rPr>
        <w:t>syllabus</w:t>
      </w:r>
      <w:proofErr w:type="spellEnd"/>
      <w:r w:rsidR="00F82834" w:rsidRPr="0036549C">
        <w:rPr>
          <w:rStyle w:val="Referencafusnote"/>
          <w:rFonts w:ascii="Merriweather" w:hAnsi="Merriweather" w:cs="Times New Roman"/>
          <w:sz w:val="20"/>
          <w:szCs w:val="20"/>
        </w:rPr>
        <w:footnoteReference w:id="1"/>
      </w:r>
      <w:r w:rsidRPr="0036549C">
        <w:rPr>
          <w:rFonts w:ascii="Merriweather" w:hAnsi="Merriweather" w:cs="Times New Roman"/>
          <w:b/>
          <w:sz w:val="20"/>
          <w:szCs w:val="20"/>
        </w:rPr>
        <w:t>)</w:t>
      </w:r>
    </w:p>
    <w:tbl>
      <w:tblPr>
        <w:tblStyle w:val="Reetkatablice"/>
        <w:tblW w:w="10173" w:type="dxa"/>
        <w:tblLayout w:type="fixed"/>
        <w:tblLook w:val="04A0" w:firstRow="1" w:lastRow="0" w:firstColumn="1" w:lastColumn="0" w:noHBand="0" w:noVBand="1"/>
      </w:tblPr>
      <w:tblGrid>
        <w:gridCol w:w="1696"/>
        <w:gridCol w:w="540"/>
        <w:gridCol w:w="400"/>
        <w:gridCol w:w="289"/>
        <w:gridCol w:w="32"/>
        <w:gridCol w:w="128"/>
        <w:gridCol w:w="164"/>
        <w:gridCol w:w="186"/>
        <w:gridCol w:w="166"/>
        <w:gridCol w:w="80"/>
        <w:gridCol w:w="153"/>
        <w:gridCol w:w="124"/>
        <w:gridCol w:w="275"/>
        <w:gridCol w:w="447"/>
        <w:gridCol w:w="117"/>
        <w:gridCol w:w="364"/>
        <w:gridCol w:w="363"/>
        <w:gridCol w:w="18"/>
        <w:gridCol w:w="372"/>
        <w:gridCol w:w="318"/>
        <w:gridCol w:w="619"/>
        <w:gridCol w:w="464"/>
        <w:gridCol w:w="193"/>
        <w:gridCol w:w="194"/>
        <w:gridCol w:w="940"/>
        <w:gridCol w:w="142"/>
        <w:gridCol w:w="1389"/>
      </w:tblGrid>
      <w:tr w:rsidR="00DE1A78" w:rsidRPr="0036549C" w14:paraId="570FA365" w14:textId="77777777" w:rsidTr="00E95199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FFE5C5E" w14:textId="77777777" w:rsidR="00DE1A78" w:rsidRPr="0036549C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Naziv kolegija </w:t>
            </w:r>
          </w:p>
        </w:tc>
        <w:tc>
          <w:tcPr>
            <w:tcW w:w="5812" w:type="dxa"/>
            <w:gridSpan w:val="22"/>
            <w:vAlign w:val="center"/>
          </w:tcPr>
          <w:p w14:paraId="4C2A5D69" w14:textId="05D2D4B4" w:rsidR="00DE1A78" w:rsidRPr="0036549C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Umjetnost baroka I</w:t>
            </w:r>
            <w:r w:rsidR="00E95199" w:rsidRPr="0036549C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104E6821" w14:textId="77777777" w:rsidR="00DE1A78" w:rsidRPr="0036549C" w:rsidRDefault="00DE1A7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proofErr w:type="spellStart"/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akad</w:t>
            </w:r>
            <w:proofErr w:type="spellEnd"/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. god.</w:t>
            </w:r>
          </w:p>
        </w:tc>
        <w:tc>
          <w:tcPr>
            <w:tcW w:w="1389" w:type="dxa"/>
            <w:vAlign w:val="center"/>
          </w:tcPr>
          <w:p w14:paraId="2AFD6B71" w14:textId="2A7A3256" w:rsidR="00DE1A78" w:rsidRPr="0036549C" w:rsidRDefault="00DE1A78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202</w:t>
            </w:r>
            <w:r w:rsidR="00E95199" w:rsidRPr="0036549C">
              <w:rPr>
                <w:rFonts w:ascii="Merriweather" w:hAnsi="Merriweather" w:cs="Times New Roman"/>
                <w:sz w:val="20"/>
                <w:szCs w:val="20"/>
              </w:rPr>
              <w:t>3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>./202</w:t>
            </w:r>
            <w:r w:rsidR="00E95199" w:rsidRPr="0036549C">
              <w:rPr>
                <w:rFonts w:ascii="Merriweather" w:hAnsi="Merriweather" w:cs="Times New Roman"/>
                <w:sz w:val="20"/>
                <w:szCs w:val="20"/>
              </w:rPr>
              <w:t>4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</w:tc>
      </w:tr>
      <w:tr w:rsidR="00DE1A78" w:rsidRPr="0036549C" w14:paraId="7F2624B1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0DFC2F43" w14:textId="77777777" w:rsidR="00DE1A78" w:rsidRPr="0036549C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5812" w:type="dxa"/>
            <w:gridSpan w:val="22"/>
            <w:vAlign w:val="center"/>
          </w:tcPr>
          <w:p w14:paraId="1EADE174" w14:textId="77777777" w:rsidR="00DE1A78" w:rsidRPr="0036549C" w:rsidRDefault="00DE1A78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Dvopredmetni preddiplomski studij povijesti umjetnosti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0FAED6E4" w14:textId="77777777" w:rsidR="00DE1A78" w:rsidRPr="0036549C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389" w:type="dxa"/>
          </w:tcPr>
          <w:p w14:paraId="4176A1B3" w14:textId="7BBFB62F" w:rsidR="00DE1A78" w:rsidRPr="0036549C" w:rsidRDefault="00820E2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7</w:t>
            </w:r>
          </w:p>
        </w:tc>
      </w:tr>
      <w:tr w:rsidR="00DE1A78" w:rsidRPr="0036549C" w14:paraId="290CBEE4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755AA43E" w14:textId="77777777" w:rsidR="00DE1A78" w:rsidRPr="0036549C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8477" w:type="dxa"/>
            <w:gridSpan w:val="26"/>
            <w:shd w:val="clear" w:color="auto" w:fill="FFFFFF" w:themeFill="background1"/>
            <w:vAlign w:val="center"/>
          </w:tcPr>
          <w:p w14:paraId="315BC7CD" w14:textId="77777777" w:rsidR="00DE1A78" w:rsidRPr="0036549C" w:rsidRDefault="00DE1A78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Odjel za povijest umjetnosti</w:t>
            </w:r>
          </w:p>
        </w:tc>
      </w:tr>
      <w:tr w:rsidR="00DE1A78" w:rsidRPr="0036549C" w14:paraId="298CE65A" w14:textId="77777777" w:rsidTr="00E95199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9040C3D" w14:textId="77777777" w:rsidR="00DE1A78" w:rsidRPr="0036549C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905" w:type="dxa"/>
            <w:gridSpan w:val="8"/>
          </w:tcPr>
          <w:p w14:paraId="5B567113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60" w:type="dxa"/>
            <w:gridSpan w:val="7"/>
          </w:tcPr>
          <w:p w14:paraId="1E3CDBD8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2347" w:type="dxa"/>
            <w:gridSpan w:val="7"/>
          </w:tcPr>
          <w:p w14:paraId="1FCA9D33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665" w:type="dxa"/>
            <w:gridSpan w:val="4"/>
            <w:shd w:val="clear" w:color="auto" w:fill="FFFFFF" w:themeFill="background1"/>
          </w:tcPr>
          <w:p w14:paraId="3AFD7C0E" w14:textId="77777777" w:rsidR="00DE1A78" w:rsidRPr="0036549C" w:rsidRDefault="00DE1A78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poslijediplomski</w:t>
            </w:r>
          </w:p>
        </w:tc>
      </w:tr>
      <w:tr w:rsidR="00DE1A78" w:rsidRPr="0036549C" w14:paraId="0496AB13" w14:textId="77777777" w:rsidTr="00E95199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D6DC631" w14:textId="77777777" w:rsidR="00DE1A78" w:rsidRPr="0036549C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Vrsta studija</w:t>
            </w:r>
          </w:p>
        </w:tc>
        <w:tc>
          <w:tcPr>
            <w:tcW w:w="1905" w:type="dxa"/>
            <w:gridSpan w:val="8"/>
          </w:tcPr>
          <w:p w14:paraId="175901D2" w14:textId="3AB1B04F" w:rsidR="00DE1A78" w:rsidRPr="0036549C" w:rsidRDefault="00820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="00DE1A78" w:rsidRPr="0036549C">
              <w:rPr>
                <w:rFonts w:ascii="Merriweather" w:hAnsi="Merriweather" w:cs="Times New Roman"/>
                <w:sz w:val="20"/>
                <w:szCs w:val="20"/>
              </w:rPr>
              <w:t>jednopredmetni</w:t>
            </w:r>
          </w:p>
          <w:p w14:paraId="4CA79BB9" w14:textId="2FFA9356" w:rsidR="00DE1A78" w:rsidRPr="0036549C" w:rsidRDefault="00820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eastAsia="MS Mincho" w:hAnsi="Merriweather" w:cs="Segoe UI Symbol"/>
                <w:sz w:val="20"/>
                <w:szCs w:val="20"/>
              </w:rPr>
              <w:t xml:space="preserve"> </w:t>
            </w:r>
            <w:r w:rsidR="00DE1A78" w:rsidRPr="0036549C">
              <w:rPr>
                <w:rFonts w:ascii="Merriweather" w:hAnsi="Merriweather" w:cs="Times New Roman"/>
                <w:sz w:val="20"/>
                <w:szCs w:val="20"/>
              </w:rPr>
              <w:t>dvopredmetni</w:t>
            </w:r>
          </w:p>
        </w:tc>
        <w:tc>
          <w:tcPr>
            <w:tcW w:w="1560" w:type="dxa"/>
            <w:gridSpan w:val="7"/>
            <w:vAlign w:val="center"/>
          </w:tcPr>
          <w:p w14:paraId="550DD828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2347" w:type="dxa"/>
            <w:gridSpan w:val="7"/>
            <w:vAlign w:val="center"/>
          </w:tcPr>
          <w:p w14:paraId="0F2A491B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665" w:type="dxa"/>
            <w:gridSpan w:val="4"/>
            <w:shd w:val="clear" w:color="auto" w:fill="FFFFFF" w:themeFill="background1"/>
            <w:vAlign w:val="center"/>
          </w:tcPr>
          <w:p w14:paraId="64434ABA" w14:textId="77777777" w:rsidR="00DE1A78" w:rsidRPr="0036549C" w:rsidRDefault="00DE1A78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specijalistički</w:t>
            </w:r>
          </w:p>
        </w:tc>
      </w:tr>
      <w:tr w:rsidR="00DE1A78" w:rsidRPr="0036549C" w14:paraId="018C80F4" w14:textId="77777777" w:rsidTr="00E95199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32DA1CA" w14:textId="77777777" w:rsidR="00DE1A78" w:rsidRPr="0036549C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985" w:type="dxa"/>
            <w:gridSpan w:val="9"/>
            <w:shd w:val="clear" w:color="auto" w:fill="FFFFFF" w:themeFill="background1"/>
            <w:vAlign w:val="center"/>
          </w:tcPr>
          <w:p w14:paraId="28A48A77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843" w:type="dxa"/>
            <w:gridSpan w:val="7"/>
            <w:shd w:val="clear" w:color="auto" w:fill="FFFFFF" w:themeFill="background1"/>
            <w:vAlign w:val="center"/>
          </w:tcPr>
          <w:p w14:paraId="4B60C707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gridSpan w:val="6"/>
            <w:shd w:val="clear" w:color="auto" w:fill="FFFFFF" w:themeFill="background1"/>
            <w:vAlign w:val="center"/>
          </w:tcPr>
          <w:p w14:paraId="5AC0428A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1CC590A9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24B65C7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5.</w:t>
            </w:r>
          </w:p>
        </w:tc>
      </w:tr>
      <w:tr w:rsidR="00DE1A78" w:rsidRPr="0036549C" w14:paraId="7331AA21" w14:textId="77777777" w:rsidTr="00E95199">
        <w:trPr>
          <w:trHeight w:val="8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063BB536" w14:textId="77777777" w:rsidR="00DE1A78" w:rsidRPr="0036549C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229" w:type="dxa"/>
            <w:gridSpan w:val="3"/>
            <w:vMerge w:val="restart"/>
          </w:tcPr>
          <w:p w14:paraId="3BA37E4F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zimski</w:t>
            </w:r>
          </w:p>
          <w:p w14:paraId="0A3169B0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308" w:type="dxa"/>
            <w:gridSpan w:val="9"/>
            <w:vAlign w:val="center"/>
          </w:tcPr>
          <w:p w14:paraId="24B03604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309" w:type="dxa"/>
            <w:gridSpan w:val="5"/>
            <w:vAlign w:val="center"/>
          </w:tcPr>
          <w:p w14:paraId="17151052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309" w:type="dxa"/>
            <w:gridSpan w:val="3"/>
            <w:vAlign w:val="center"/>
          </w:tcPr>
          <w:p w14:paraId="1E1FDD9A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791" w:type="dxa"/>
            <w:gridSpan w:val="4"/>
            <w:vAlign w:val="center"/>
          </w:tcPr>
          <w:p w14:paraId="47851F2F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531" w:type="dxa"/>
            <w:gridSpan w:val="2"/>
            <w:vAlign w:val="center"/>
          </w:tcPr>
          <w:p w14:paraId="590A176E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V.</w:t>
            </w:r>
          </w:p>
        </w:tc>
      </w:tr>
      <w:tr w:rsidR="00DE1A78" w:rsidRPr="0036549C" w14:paraId="1DF841CC" w14:textId="77777777" w:rsidTr="00E95199">
        <w:trPr>
          <w:trHeight w:val="8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5358A5A7" w14:textId="77777777" w:rsidR="00DE1A78" w:rsidRPr="0036549C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/>
          </w:tcPr>
          <w:p w14:paraId="0AD7E6A4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9"/>
            <w:vAlign w:val="center"/>
          </w:tcPr>
          <w:p w14:paraId="17B7D56E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309" w:type="dxa"/>
            <w:gridSpan w:val="5"/>
            <w:vAlign w:val="center"/>
          </w:tcPr>
          <w:p w14:paraId="0283AB1D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309" w:type="dxa"/>
            <w:gridSpan w:val="3"/>
            <w:vAlign w:val="center"/>
          </w:tcPr>
          <w:p w14:paraId="10483C53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791" w:type="dxa"/>
            <w:gridSpan w:val="4"/>
            <w:vAlign w:val="center"/>
          </w:tcPr>
          <w:p w14:paraId="3E3EE5E4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531" w:type="dxa"/>
            <w:gridSpan w:val="2"/>
            <w:vAlign w:val="center"/>
          </w:tcPr>
          <w:p w14:paraId="0E062CFB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X.</w:t>
            </w:r>
          </w:p>
        </w:tc>
      </w:tr>
      <w:tr w:rsidR="00DE1A78" w:rsidRPr="0036549C" w14:paraId="50988C5D" w14:textId="77777777" w:rsidTr="00E95199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800F3D1" w14:textId="77777777" w:rsidR="00DE1A78" w:rsidRPr="0036549C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229" w:type="dxa"/>
            <w:gridSpan w:val="3"/>
          </w:tcPr>
          <w:p w14:paraId="3796886B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308" w:type="dxa"/>
            <w:gridSpan w:val="9"/>
            <w:vAlign w:val="center"/>
          </w:tcPr>
          <w:p w14:paraId="24FC5580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618" w:type="dxa"/>
            <w:gridSpan w:val="8"/>
            <w:vAlign w:val="center"/>
          </w:tcPr>
          <w:p w14:paraId="7F68E72A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791" w:type="dxa"/>
            <w:gridSpan w:val="4"/>
            <w:shd w:val="clear" w:color="auto" w:fill="F2F2F2" w:themeFill="background1" w:themeFillShade="F2"/>
            <w:vAlign w:val="center"/>
          </w:tcPr>
          <w:p w14:paraId="76792406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531" w:type="dxa"/>
            <w:gridSpan w:val="2"/>
            <w:vAlign w:val="center"/>
          </w:tcPr>
          <w:p w14:paraId="2067FE6E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DA </w:t>
            </w: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NE</w:t>
            </w:r>
          </w:p>
        </w:tc>
      </w:tr>
      <w:tr w:rsidR="00DE1A78" w:rsidRPr="0036549C" w14:paraId="039C74E6" w14:textId="77777777" w:rsidTr="00E95199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74DB3CA" w14:textId="77777777" w:rsidR="00DE1A78" w:rsidRPr="0036549C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540" w:type="dxa"/>
          </w:tcPr>
          <w:p w14:paraId="4AF7045B" w14:textId="77777777" w:rsidR="00DE1A78" w:rsidRPr="0036549C" w:rsidRDefault="00DE1A78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30</w:t>
            </w:r>
          </w:p>
        </w:tc>
        <w:tc>
          <w:tcPr>
            <w:tcW w:w="400" w:type="dxa"/>
          </w:tcPr>
          <w:p w14:paraId="016EE4D7" w14:textId="77777777" w:rsidR="00DE1A78" w:rsidRPr="0036549C" w:rsidRDefault="00DE1A7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P </w:t>
            </w:r>
          </w:p>
        </w:tc>
        <w:tc>
          <w:tcPr>
            <w:tcW w:w="449" w:type="dxa"/>
            <w:gridSpan w:val="3"/>
          </w:tcPr>
          <w:p w14:paraId="164DAE0D" w14:textId="7DC003BA" w:rsidR="00DE1A78" w:rsidRPr="0036549C" w:rsidRDefault="00820E2B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30</w:t>
            </w:r>
          </w:p>
        </w:tc>
        <w:tc>
          <w:tcPr>
            <w:tcW w:w="350" w:type="dxa"/>
            <w:gridSpan w:val="2"/>
          </w:tcPr>
          <w:p w14:paraId="3D1AE711" w14:textId="77777777" w:rsidR="00DE1A78" w:rsidRPr="0036549C" w:rsidRDefault="00DE1A7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9" w:type="dxa"/>
            <w:gridSpan w:val="3"/>
          </w:tcPr>
          <w:p w14:paraId="4C1F3AF3" w14:textId="77777777" w:rsidR="00DE1A78" w:rsidRPr="0036549C" w:rsidRDefault="00DE1A78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2"/>
          </w:tcPr>
          <w:p w14:paraId="65254E3F" w14:textId="77777777" w:rsidR="00DE1A78" w:rsidRPr="0036549C" w:rsidRDefault="00DE1A7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4409" w:type="dxa"/>
            <w:gridSpan w:val="12"/>
            <w:shd w:val="clear" w:color="auto" w:fill="F2F2F2" w:themeFill="background1" w:themeFillShade="F2"/>
            <w:vAlign w:val="center"/>
          </w:tcPr>
          <w:p w14:paraId="6337BC26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531" w:type="dxa"/>
            <w:gridSpan w:val="2"/>
            <w:vAlign w:val="center"/>
          </w:tcPr>
          <w:p w14:paraId="6C39E1E8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DA </w:t>
            </w: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NE</w:t>
            </w:r>
          </w:p>
        </w:tc>
      </w:tr>
      <w:tr w:rsidR="00DE1A78" w:rsidRPr="0036549C" w14:paraId="47849650" w14:textId="77777777" w:rsidTr="00E95199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43D5986" w14:textId="77777777" w:rsidR="00DE1A78" w:rsidRPr="0036549C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537" w:type="dxa"/>
            <w:gridSpan w:val="12"/>
            <w:vAlign w:val="center"/>
          </w:tcPr>
          <w:p w14:paraId="60A02579" w14:textId="77777777" w:rsidR="00DE1A78" w:rsidRPr="0036549C" w:rsidRDefault="00DE1A7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Dvorana 114,</w:t>
            </w:r>
          </w:p>
          <w:p w14:paraId="7ACA6AD8" w14:textId="77777777" w:rsidR="00DE1A78" w:rsidRPr="0036549C" w:rsidRDefault="00DE1A7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Srijedom od 08.00 do 12.00 </w:t>
            </w:r>
          </w:p>
        </w:tc>
        <w:tc>
          <w:tcPr>
            <w:tcW w:w="4409" w:type="dxa"/>
            <w:gridSpan w:val="12"/>
            <w:shd w:val="clear" w:color="auto" w:fill="F2F2F2" w:themeFill="background1" w:themeFillShade="F2"/>
            <w:vAlign w:val="center"/>
          </w:tcPr>
          <w:p w14:paraId="4271E325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531" w:type="dxa"/>
            <w:gridSpan w:val="2"/>
            <w:vAlign w:val="center"/>
          </w:tcPr>
          <w:p w14:paraId="2623D3E4" w14:textId="77777777" w:rsidR="00DE1A78" w:rsidRPr="0036549C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hrvatski</w:t>
            </w:r>
          </w:p>
        </w:tc>
      </w:tr>
      <w:tr w:rsidR="00880E42" w:rsidRPr="0036549C" w14:paraId="00A1F9FB" w14:textId="77777777" w:rsidTr="00E95199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8755A7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537" w:type="dxa"/>
            <w:gridSpan w:val="12"/>
            <w:vAlign w:val="center"/>
          </w:tcPr>
          <w:p w14:paraId="16EDB24D" w14:textId="5226FE8C" w:rsidR="00880E42" w:rsidRPr="0036549C" w:rsidRDefault="00880E42" w:rsidP="00880E42">
            <w:pPr>
              <w:spacing w:before="20" w:after="20"/>
              <w:jc w:val="center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 w:rsidRPr="0036549C">
              <w:rPr>
                <w:rFonts w:ascii="Merriweather" w:hAnsi="Merriweather"/>
                <w:b/>
                <w:bCs/>
                <w:sz w:val="20"/>
                <w:szCs w:val="20"/>
              </w:rPr>
              <w:t>28. 02. 2024.</w:t>
            </w:r>
          </w:p>
        </w:tc>
        <w:tc>
          <w:tcPr>
            <w:tcW w:w="4409" w:type="dxa"/>
            <w:gridSpan w:val="12"/>
            <w:shd w:val="clear" w:color="auto" w:fill="F2F2F2" w:themeFill="background1" w:themeFillShade="F2"/>
            <w:vAlign w:val="center"/>
          </w:tcPr>
          <w:p w14:paraId="37DDE427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531" w:type="dxa"/>
            <w:gridSpan w:val="2"/>
            <w:vAlign w:val="center"/>
          </w:tcPr>
          <w:p w14:paraId="56867E23" w14:textId="71230A3F" w:rsidR="00880E42" w:rsidRPr="0036549C" w:rsidRDefault="00880E42" w:rsidP="00880E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 w:rsidRPr="0036549C">
              <w:rPr>
                <w:rFonts w:ascii="Merriweather" w:hAnsi="Merriweather"/>
                <w:b/>
                <w:bCs/>
                <w:sz w:val="20"/>
                <w:szCs w:val="20"/>
              </w:rPr>
              <w:t>05. 06. 2024.</w:t>
            </w:r>
          </w:p>
        </w:tc>
      </w:tr>
      <w:tr w:rsidR="00880E42" w:rsidRPr="0036549C" w14:paraId="1D5A3A0D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60FFCFEC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Preduvjeti za upis kolegija</w:t>
            </w:r>
          </w:p>
        </w:tc>
        <w:tc>
          <w:tcPr>
            <w:tcW w:w="8477" w:type="dxa"/>
            <w:gridSpan w:val="26"/>
          </w:tcPr>
          <w:p w14:paraId="50D88459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/</w:t>
            </w:r>
          </w:p>
        </w:tc>
      </w:tr>
      <w:tr w:rsidR="00880E42" w:rsidRPr="0036549C" w14:paraId="0F74377F" w14:textId="77777777" w:rsidTr="00E95199">
        <w:tc>
          <w:tcPr>
            <w:tcW w:w="10173" w:type="dxa"/>
            <w:gridSpan w:val="27"/>
            <w:shd w:val="clear" w:color="auto" w:fill="D9D9D9" w:themeFill="background1" w:themeFillShade="D9"/>
          </w:tcPr>
          <w:p w14:paraId="2971D7E5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36549C" w14:paraId="12EC127F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7881CBAA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8477" w:type="dxa"/>
            <w:gridSpan w:val="26"/>
          </w:tcPr>
          <w:p w14:paraId="266F325E" w14:textId="72DC8430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doc. dr. sc. Ana </w:t>
            </w:r>
            <w:proofErr w:type="spellStart"/>
            <w:r w:rsidRPr="0036549C">
              <w:rPr>
                <w:rFonts w:ascii="Merriweather" w:hAnsi="Merriweather" w:cs="Times New Roman"/>
                <w:sz w:val="20"/>
                <w:szCs w:val="20"/>
              </w:rPr>
              <w:t>Šitina</w:t>
            </w:r>
            <w:proofErr w:type="spellEnd"/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36549C">
              <w:rPr>
                <w:rFonts w:ascii="Merriweather" w:hAnsi="Merriweather" w:cs="Times New Roman"/>
                <w:sz w:val="20"/>
                <w:szCs w:val="20"/>
              </w:rPr>
              <w:t>Žepina</w:t>
            </w:r>
            <w:proofErr w:type="spellEnd"/>
          </w:p>
        </w:tc>
      </w:tr>
      <w:tr w:rsidR="00880E42" w:rsidRPr="0036549C" w14:paraId="625512A8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058E5D85" w14:textId="77777777" w:rsidR="00880E42" w:rsidRPr="0036549C" w:rsidRDefault="00880E42" w:rsidP="00880E4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218" w:type="dxa"/>
            <w:gridSpan w:val="18"/>
          </w:tcPr>
          <w:p w14:paraId="41A66074" w14:textId="7806D560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asitina@unizd.hr</w:t>
            </w:r>
          </w:p>
        </w:tc>
        <w:tc>
          <w:tcPr>
            <w:tcW w:w="1594" w:type="dxa"/>
            <w:gridSpan w:val="4"/>
            <w:shd w:val="clear" w:color="auto" w:fill="F2F2F2" w:themeFill="background1" w:themeFillShade="F2"/>
          </w:tcPr>
          <w:p w14:paraId="26CF1144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665" w:type="dxa"/>
            <w:gridSpan w:val="4"/>
          </w:tcPr>
          <w:p w14:paraId="70D63059" w14:textId="041ED9F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Vrijeme primanja dostupno na web stranicama Odjela; također mogućnost</w:t>
            </w:r>
          </w:p>
          <w:p w14:paraId="6409AD95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online (mail, MS </w:t>
            </w:r>
            <w:proofErr w:type="spellStart"/>
            <w:r w:rsidRPr="0036549C">
              <w:rPr>
                <w:rFonts w:ascii="Merriweather" w:hAnsi="Merriweather" w:cs="Times New Roman"/>
                <w:sz w:val="20"/>
                <w:szCs w:val="20"/>
              </w:rPr>
              <w:t>Teams</w:t>
            </w:r>
            <w:proofErr w:type="spellEnd"/>
            <w:r w:rsidRPr="0036549C">
              <w:rPr>
                <w:rFonts w:ascii="Merriweather" w:hAnsi="Merriweather" w:cs="Times New Roman"/>
                <w:sz w:val="20"/>
                <w:szCs w:val="20"/>
              </w:rPr>
              <w:t>) po dogovoru</w:t>
            </w:r>
          </w:p>
        </w:tc>
      </w:tr>
      <w:tr w:rsidR="00880E42" w:rsidRPr="0036549C" w14:paraId="1030FE27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74B99596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8477" w:type="dxa"/>
            <w:gridSpan w:val="26"/>
          </w:tcPr>
          <w:p w14:paraId="0EACA48A" w14:textId="12323BCC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doc. dr. sc. Ana </w:t>
            </w:r>
            <w:proofErr w:type="spellStart"/>
            <w:r w:rsidRPr="0036549C">
              <w:rPr>
                <w:rFonts w:ascii="Merriweather" w:hAnsi="Merriweather" w:cs="Times New Roman"/>
                <w:sz w:val="20"/>
                <w:szCs w:val="20"/>
              </w:rPr>
              <w:t>Šitina</w:t>
            </w:r>
            <w:proofErr w:type="spellEnd"/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36549C">
              <w:rPr>
                <w:rFonts w:ascii="Merriweather" w:hAnsi="Merriweather" w:cs="Times New Roman"/>
                <w:sz w:val="20"/>
                <w:szCs w:val="20"/>
              </w:rPr>
              <w:t>Žepina</w:t>
            </w:r>
            <w:proofErr w:type="spellEnd"/>
          </w:p>
        </w:tc>
      </w:tr>
      <w:tr w:rsidR="00880E42" w:rsidRPr="0036549C" w14:paraId="41735617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4292E49A" w14:textId="77777777" w:rsidR="00880E42" w:rsidRPr="0036549C" w:rsidRDefault="00880E42" w:rsidP="00880E4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218" w:type="dxa"/>
            <w:gridSpan w:val="18"/>
          </w:tcPr>
          <w:p w14:paraId="1858B7E6" w14:textId="487AC2C9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asitina@unizd.hr</w:t>
            </w:r>
          </w:p>
        </w:tc>
        <w:tc>
          <w:tcPr>
            <w:tcW w:w="1594" w:type="dxa"/>
            <w:gridSpan w:val="4"/>
            <w:shd w:val="clear" w:color="auto" w:fill="F2F2F2" w:themeFill="background1" w:themeFillShade="F2"/>
          </w:tcPr>
          <w:p w14:paraId="1E939EC4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665" w:type="dxa"/>
            <w:gridSpan w:val="4"/>
          </w:tcPr>
          <w:p w14:paraId="189FB1C3" w14:textId="2E9C7D39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36549C" w14:paraId="1E6FF00C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00BA7871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Suradnik na kolegiju</w:t>
            </w:r>
          </w:p>
        </w:tc>
        <w:tc>
          <w:tcPr>
            <w:tcW w:w="8477" w:type="dxa"/>
            <w:gridSpan w:val="26"/>
          </w:tcPr>
          <w:p w14:paraId="0CAB307D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36549C" w14:paraId="59ADC8ED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4758CA06" w14:textId="77777777" w:rsidR="00880E42" w:rsidRPr="0036549C" w:rsidRDefault="00880E42" w:rsidP="00880E4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218" w:type="dxa"/>
            <w:gridSpan w:val="18"/>
          </w:tcPr>
          <w:p w14:paraId="344B1937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shd w:val="clear" w:color="auto" w:fill="F2F2F2" w:themeFill="background1" w:themeFillShade="F2"/>
          </w:tcPr>
          <w:p w14:paraId="40132AA6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665" w:type="dxa"/>
            <w:gridSpan w:val="4"/>
          </w:tcPr>
          <w:p w14:paraId="3A57E9B6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36549C" w14:paraId="592D1748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7B0215D1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Suradnik na kolegiju</w:t>
            </w:r>
          </w:p>
        </w:tc>
        <w:tc>
          <w:tcPr>
            <w:tcW w:w="8477" w:type="dxa"/>
            <w:gridSpan w:val="26"/>
          </w:tcPr>
          <w:p w14:paraId="1A0BFE72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36549C" w14:paraId="32B7739B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31E30404" w14:textId="77777777" w:rsidR="00880E42" w:rsidRPr="0036549C" w:rsidRDefault="00880E42" w:rsidP="00880E4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218" w:type="dxa"/>
            <w:gridSpan w:val="18"/>
          </w:tcPr>
          <w:p w14:paraId="6D1DE5A4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shd w:val="clear" w:color="auto" w:fill="F2F2F2" w:themeFill="background1" w:themeFillShade="F2"/>
          </w:tcPr>
          <w:p w14:paraId="2EFFBCC4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665" w:type="dxa"/>
            <w:gridSpan w:val="4"/>
          </w:tcPr>
          <w:p w14:paraId="23F96C2B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36549C" w14:paraId="5F16697F" w14:textId="77777777" w:rsidTr="00E95199">
        <w:tc>
          <w:tcPr>
            <w:tcW w:w="10173" w:type="dxa"/>
            <w:gridSpan w:val="27"/>
            <w:shd w:val="clear" w:color="auto" w:fill="D9D9D9" w:themeFill="background1" w:themeFillShade="D9"/>
          </w:tcPr>
          <w:p w14:paraId="42DACDCF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36549C" w14:paraId="09768E0D" w14:textId="77777777" w:rsidTr="00E95199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79DA0B2B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985" w:type="dxa"/>
            <w:gridSpan w:val="9"/>
            <w:vAlign w:val="center"/>
          </w:tcPr>
          <w:p w14:paraId="3CEB6F40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843" w:type="dxa"/>
            <w:gridSpan w:val="7"/>
            <w:vAlign w:val="center"/>
          </w:tcPr>
          <w:p w14:paraId="2F17C331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984" w:type="dxa"/>
            <w:gridSpan w:val="6"/>
            <w:vAlign w:val="center"/>
          </w:tcPr>
          <w:p w14:paraId="3DA7F994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276" w:type="dxa"/>
            <w:gridSpan w:val="3"/>
            <w:vAlign w:val="center"/>
          </w:tcPr>
          <w:p w14:paraId="701E873E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e-učenje</w:t>
            </w:r>
          </w:p>
        </w:tc>
        <w:tc>
          <w:tcPr>
            <w:tcW w:w="1389" w:type="dxa"/>
            <w:vAlign w:val="center"/>
          </w:tcPr>
          <w:p w14:paraId="5E37459D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terenska nastava</w:t>
            </w:r>
          </w:p>
        </w:tc>
      </w:tr>
      <w:tr w:rsidR="00880E42" w:rsidRPr="0036549C" w14:paraId="3CD19FDE" w14:textId="77777777" w:rsidTr="00E95199">
        <w:tc>
          <w:tcPr>
            <w:tcW w:w="1696" w:type="dxa"/>
            <w:vMerge/>
            <w:shd w:val="clear" w:color="auto" w:fill="F2F2F2" w:themeFill="background1" w:themeFillShade="F2"/>
          </w:tcPr>
          <w:p w14:paraId="24343F6C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9"/>
            <w:vAlign w:val="center"/>
          </w:tcPr>
          <w:p w14:paraId="0371DCA4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843" w:type="dxa"/>
            <w:gridSpan w:val="7"/>
            <w:vAlign w:val="center"/>
          </w:tcPr>
          <w:p w14:paraId="422A4137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984" w:type="dxa"/>
            <w:gridSpan w:val="6"/>
            <w:vAlign w:val="center"/>
          </w:tcPr>
          <w:p w14:paraId="6A14B950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276" w:type="dxa"/>
            <w:gridSpan w:val="3"/>
            <w:vAlign w:val="center"/>
          </w:tcPr>
          <w:p w14:paraId="38162634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389" w:type="dxa"/>
            <w:vAlign w:val="center"/>
          </w:tcPr>
          <w:p w14:paraId="44C46132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ostalo</w:t>
            </w:r>
          </w:p>
        </w:tc>
      </w:tr>
      <w:tr w:rsidR="00880E42" w:rsidRPr="0036549C" w14:paraId="503D9960" w14:textId="77777777" w:rsidTr="00E95199">
        <w:trPr>
          <w:trHeight w:val="4847"/>
        </w:trPr>
        <w:tc>
          <w:tcPr>
            <w:tcW w:w="3681" w:type="dxa"/>
            <w:gridSpan w:val="10"/>
            <w:shd w:val="clear" w:color="auto" w:fill="F2F2F2" w:themeFill="background1" w:themeFillShade="F2"/>
          </w:tcPr>
          <w:p w14:paraId="50EEE648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6492" w:type="dxa"/>
            <w:gridSpan w:val="17"/>
            <w:vAlign w:val="center"/>
          </w:tcPr>
          <w:p w14:paraId="3F8EE6EF" w14:textId="6BEC4A21" w:rsidR="004F16ED" w:rsidRPr="0036549C" w:rsidRDefault="00E82809" w:rsidP="004F16ED">
            <w:pPr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>-</w:t>
            </w:r>
            <w:r w:rsidR="004F16ED"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 usvojiti temeljne činjenične i teorijske spoznaje o umjetnosti </w:t>
            </w:r>
            <w:r w:rsidR="00820E2B"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i </w:t>
            </w:r>
            <w:r w:rsidR="00820E2B"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 xml:space="preserve">karakteristike stila u djelima likovnih umjetnosti i arhitekture </w:t>
            </w:r>
            <w:r w:rsidR="004F16ED"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tijekom razdoblja </w:t>
            </w:r>
            <w:r w:rsidR="00820E2B" w:rsidRPr="0036549C">
              <w:rPr>
                <w:rFonts w:ascii="Merriweather" w:hAnsi="Merriweather"/>
                <w:noProof/>
                <w:sz w:val="20"/>
                <w:szCs w:val="20"/>
              </w:rPr>
              <w:t>17. i 18. stoljeća</w:t>
            </w:r>
            <w:r w:rsidR="004F16ED"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 uz kritičko razumijevanje svih relevantnih fenomena i prepoznavanje temeljnih djela likovnih umjetnosti i arhitekture.</w:t>
            </w:r>
          </w:p>
          <w:p w14:paraId="348AAA34" w14:textId="3EC237CC" w:rsidR="004F16ED" w:rsidRPr="0036549C" w:rsidRDefault="004F16ED" w:rsidP="004F16ED">
            <w:pPr>
              <w:ind w:left="28"/>
              <w:jc w:val="both"/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</w:pP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- </w:t>
            </w:r>
            <w:r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razviti sposobnost donošenja vrijednosnih sudova te steći kompetencije za sudjelovanje u diskusijama i analizi umjetničkih djela i fenomena</w:t>
            </w:r>
          </w:p>
          <w:p w14:paraId="6004C9F7" w14:textId="11083FD6" w:rsidR="004F16ED" w:rsidRPr="0036549C" w:rsidRDefault="004F16ED" w:rsidP="004F16ED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 primjeniti stečeno znanje u svrhu razumijevanja općeg razvoja umjetnosti</w:t>
            </w:r>
          </w:p>
          <w:p w14:paraId="0485AB5E" w14:textId="2F55AD40" w:rsidR="00820E2B" w:rsidRPr="0036549C" w:rsidRDefault="00820E2B" w:rsidP="0036549C">
            <w:pPr>
              <w:ind w:left="28"/>
              <w:jc w:val="both"/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</w:pPr>
            <w:r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-kritički definirati kontekst nastanka umjetničkih djela i pojava te prepoznati i provesti analogije, sličnosti i razlike među pojedinim umjetninama i uklopiti ih u određeni vremenski, društveni i kulturni kontekst</w:t>
            </w:r>
          </w:p>
          <w:p w14:paraId="5CE4280E" w14:textId="375E17BF" w:rsidR="004F16ED" w:rsidRPr="0036549C" w:rsidRDefault="004F16ED" w:rsidP="004F16ED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- </w:t>
            </w:r>
            <w:r w:rsidR="00813BA2" w:rsidRPr="0036549C">
              <w:rPr>
                <w:rFonts w:ascii="Merriweather" w:hAnsi="Merriweather"/>
                <w:noProof/>
                <w:sz w:val="20"/>
                <w:szCs w:val="20"/>
              </w:rPr>
              <w:t>znati definirati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 specifične karakteristike stila </w:t>
            </w:r>
            <w:r w:rsidR="0036549C" w:rsidRPr="0036549C">
              <w:rPr>
                <w:rFonts w:ascii="Merriweather" w:hAnsi="Merriweather"/>
                <w:noProof/>
                <w:sz w:val="20"/>
                <w:szCs w:val="20"/>
              </w:rPr>
              <w:t>značajnih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 umjetnika</w:t>
            </w:r>
            <w:r w:rsidR="0036549C"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 17. i 18. stoljeća</w:t>
            </w:r>
          </w:p>
          <w:p w14:paraId="2A491965" w14:textId="28E7FC8E" w:rsidR="00813BA2" w:rsidRPr="0036549C" w:rsidRDefault="00813BA2" w:rsidP="004F16ED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>- razumjeti i objasniti promjene stilskih izričaja u opusima ključnih europskih umjetnika 17. i 18. stoljeća</w:t>
            </w:r>
          </w:p>
          <w:p w14:paraId="0614AE0C" w14:textId="3B8C1AA7" w:rsidR="00813BA2" w:rsidRPr="0036549C" w:rsidRDefault="00813BA2" w:rsidP="004F16ED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>- razumjeti i objasniti značaj, ulogu, motive i htijenje donatora i naručitelja prilikom interpretacije pojedinih umjetničkih djela</w:t>
            </w:r>
            <w:r w:rsidR="00820E2B"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 17. i 19. stoljeća</w:t>
            </w:r>
          </w:p>
          <w:p w14:paraId="4676A24F" w14:textId="288F8465" w:rsidR="00880E42" w:rsidRPr="0036549C" w:rsidRDefault="00880E42" w:rsidP="00880E4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</w:tc>
      </w:tr>
      <w:tr w:rsidR="00880E42" w:rsidRPr="0036549C" w14:paraId="3060C872" w14:textId="77777777" w:rsidTr="00E95199">
        <w:tc>
          <w:tcPr>
            <w:tcW w:w="3681" w:type="dxa"/>
            <w:gridSpan w:val="10"/>
            <w:shd w:val="clear" w:color="auto" w:fill="F2F2F2" w:themeFill="background1" w:themeFillShade="F2"/>
          </w:tcPr>
          <w:p w14:paraId="6631C832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Ishodi učenja na razini programa kojima kolegij doprinosi</w:t>
            </w:r>
          </w:p>
        </w:tc>
        <w:tc>
          <w:tcPr>
            <w:tcW w:w="6492" w:type="dxa"/>
            <w:gridSpan w:val="17"/>
            <w:vAlign w:val="center"/>
          </w:tcPr>
          <w:p w14:paraId="7F535275" w14:textId="7EB457F3" w:rsidR="00820E2B" w:rsidRPr="0036549C" w:rsidRDefault="00820E2B" w:rsidP="00820E2B">
            <w:pPr>
              <w:ind w:left="28"/>
              <w:jc w:val="both"/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</w:pPr>
            <w:r w:rsidRPr="0036549C">
              <w:rPr>
                <w:rFonts w:ascii="Merriweather" w:hAnsi="Merriweather"/>
                <w:noProof/>
                <w:color w:val="000000"/>
                <w:sz w:val="20"/>
                <w:szCs w:val="20"/>
              </w:rPr>
              <w:t>-</w:t>
            </w:r>
            <w:r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znati prepoznati najznačajnije umjetnike i djela te razumjeti značajke i razvoj stilskih razdoblja</w:t>
            </w:r>
          </w:p>
          <w:p w14:paraId="573DF87C" w14:textId="79ECB39C" w:rsidR="00820E2B" w:rsidRPr="0036549C" w:rsidRDefault="00820E2B" w:rsidP="00820E2B">
            <w:pPr>
              <w:ind w:left="28"/>
              <w:jc w:val="both"/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</w:pPr>
            <w:r w:rsidRPr="0036549C">
              <w:rPr>
                <w:rFonts w:ascii="Merriweather" w:hAnsi="Merriweather"/>
                <w:noProof/>
                <w:color w:val="000000"/>
                <w:sz w:val="20"/>
                <w:szCs w:val="20"/>
              </w:rPr>
              <w:t>-</w:t>
            </w:r>
            <w:r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klasificirati osnovne sadržaje</w:t>
            </w:r>
            <w:r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 xml:space="preserve"> iz</w:t>
            </w:r>
            <w:r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 xml:space="preserve"> likovnih umjetnosti, a potom  zorno prezentirati opisne kategorije relevantne za povijest arhitekture</w:t>
            </w:r>
          </w:p>
          <w:p w14:paraId="65B8ED4A" w14:textId="77777777" w:rsidR="00820E2B" w:rsidRPr="0036549C" w:rsidRDefault="00820E2B" w:rsidP="00820E2B">
            <w:pPr>
              <w:ind w:left="28"/>
              <w:jc w:val="both"/>
              <w:rPr>
                <w:rFonts w:ascii="Merriweather" w:hAnsi="Merriweather"/>
                <w:noProof/>
                <w:color w:val="000000"/>
                <w:sz w:val="20"/>
                <w:szCs w:val="20"/>
              </w:rPr>
            </w:pPr>
            <w:r w:rsidRPr="0036549C">
              <w:rPr>
                <w:rFonts w:ascii="Merriweather" w:hAnsi="Merriweather"/>
                <w:noProof/>
                <w:color w:val="000000"/>
                <w:sz w:val="20"/>
                <w:szCs w:val="20"/>
              </w:rPr>
              <w:t>-</w:t>
            </w:r>
            <w:r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poznavati i koristiti pisane izvore u analizi i interpretaciji umjetničkih djela te kritički tumačiti njihove sveze</w:t>
            </w:r>
          </w:p>
          <w:p w14:paraId="0A7F150B" w14:textId="77777777" w:rsidR="00820E2B" w:rsidRPr="0036549C" w:rsidRDefault="00820E2B" w:rsidP="00820E2B">
            <w:pPr>
              <w:ind w:left="28"/>
              <w:jc w:val="both"/>
              <w:rPr>
                <w:rFonts w:ascii="Merriweather" w:hAnsi="Merriweather"/>
                <w:noProof/>
                <w:color w:val="000000"/>
                <w:sz w:val="20"/>
                <w:szCs w:val="20"/>
              </w:rPr>
            </w:pPr>
            <w:r w:rsidRPr="0036549C">
              <w:rPr>
                <w:rFonts w:ascii="Merriweather" w:hAnsi="Merriweather"/>
                <w:noProof/>
                <w:color w:val="000000"/>
                <w:sz w:val="20"/>
                <w:szCs w:val="20"/>
              </w:rPr>
              <w:t>-</w:t>
            </w:r>
            <w:r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usvojiti i primijeniti osnovnu metodologiju komparativne analize i argumentacije na temelju promatranja i promišljanja umjetničkog djela</w:t>
            </w:r>
          </w:p>
          <w:p w14:paraId="0B744D41" w14:textId="77777777" w:rsidR="00820E2B" w:rsidRPr="0036549C" w:rsidRDefault="00820E2B" w:rsidP="00820E2B">
            <w:pPr>
              <w:ind w:left="28"/>
              <w:jc w:val="both"/>
              <w:rPr>
                <w:rFonts w:ascii="Merriweather" w:hAnsi="Merriweather"/>
                <w:noProof/>
                <w:color w:val="000000"/>
                <w:sz w:val="20"/>
                <w:szCs w:val="20"/>
              </w:rPr>
            </w:pPr>
            <w:r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-steći vještine prepoznavanja, analiziranja i interpretiranja određenih likovnih ili arhitektonskih fenomena ili djela te primijeniti stečeno znanje u rješavanju istraživačkih problema u stručnim radovima odgovarajuće složenosti</w:t>
            </w:r>
          </w:p>
          <w:p w14:paraId="08B36867" w14:textId="617A6F77" w:rsidR="00820E2B" w:rsidRPr="0036549C" w:rsidRDefault="00820E2B" w:rsidP="00820E2B">
            <w:pPr>
              <w:ind w:left="28"/>
              <w:jc w:val="both"/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</w:pPr>
            <w:r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samostalno istražiti, pripremiti i prezentirati temu na pismeni i usmeni način prema utvrđenoj metodologiji</w:t>
            </w:r>
          </w:p>
          <w:p w14:paraId="1EDA1B94" w14:textId="0C5AC2CF" w:rsidR="007F0DD6" w:rsidRPr="0036549C" w:rsidRDefault="007F0DD6" w:rsidP="00820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36549C" w14:paraId="0AF64E3E" w14:textId="77777777" w:rsidTr="00E95199">
        <w:tc>
          <w:tcPr>
            <w:tcW w:w="10173" w:type="dxa"/>
            <w:gridSpan w:val="27"/>
            <w:shd w:val="clear" w:color="auto" w:fill="D9D9D9" w:themeFill="background1" w:themeFillShade="D9"/>
          </w:tcPr>
          <w:p w14:paraId="0BF6826D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36549C" w14:paraId="03763083" w14:textId="77777777" w:rsidTr="00E95199">
        <w:trPr>
          <w:trHeight w:val="19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26244E4E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985" w:type="dxa"/>
            <w:gridSpan w:val="9"/>
            <w:vAlign w:val="center"/>
          </w:tcPr>
          <w:p w14:paraId="59DCDF80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843" w:type="dxa"/>
            <w:gridSpan w:val="7"/>
            <w:vAlign w:val="center"/>
          </w:tcPr>
          <w:p w14:paraId="09771130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984" w:type="dxa"/>
            <w:gridSpan w:val="6"/>
            <w:vAlign w:val="center"/>
          </w:tcPr>
          <w:p w14:paraId="37DB1031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276" w:type="dxa"/>
            <w:gridSpan w:val="3"/>
            <w:vAlign w:val="center"/>
          </w:tcPr>
          <w:p w14:paraId="6A08F2A7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389" w:type="dxa"/>
            <w:vAlign w:val="center"/>
          </w:tcPr>
          <w:p w14:paraId="7451DC1D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istraživanje</w:t>
            </w:r>
          </w:p>
        </w:tc>
      </w:tr>
      <w:tr w:rsidR="00880E42" w:rsidRPr="0036549C" w14:paraId="15E682D4" w14:textId="77777777" w:rsidTr="00E95199">
        <w:trPr>
          <w:trHeight w:val="19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682FBB53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9"/>
            <w:vAlign w:val="center"/>
          </w:tcPr>
          <w:p w14:paraId="0A323FAA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843" w:type="dxa"/>
            <w:gridSpan w:val="7"/>
            <w:vAlign w:val="center"/>
          </w:tcPr>
          <w:p w14:paraId="44C10E6F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984" w:type="dxa"/>
            <w:gridSpan w:val="6"/>
            <w:vAlign w:val="center"/>
          </w:tcPr>
          <w:p w14:paraId="3D53A293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276" w:type="dxa"/>
            <w:gridSpan w:val="3"/>
            <w:vAlign w:val="center"/>
          </w:tcPr>
          <w:p w14:paraId="4C90AA9B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389" w:type="dxa"/>
            <w:vAlign w:val="center"/>
          </w:tcPr>
          <w:p w14:paraId="64EDE7E7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seminar</w:t>
            </w:r>
          </w:p>
        </w:tc>
      </w:tr>
      <w:tr w:rsidR="00880E42" w:rsidRPr="0036549C" w14:paraId="2D0B8F4D" w14:textId="77777777" w:rsidTr="00E95199">
        <w:trPr>
          <w:trHeight w:val="19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4735C6CC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9"/>
            <w:vAlign w:val="center"/>
          </w:tcPr>
          <w:p w14:paraId="75185A65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Theme="minorEastAsia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>kolokvij(i)</w:t>
            </w:r>
          </w:p>
        </w:tc>
        <w:tc>
          <w:tcPr>
            <w:tcW w:w="1843" w:type="dxa"/>
            <w:gridSpan w:val="7"/>
            <w:vAlign w:val="center"/>
          </w:tcPr>
          <w:p w14:paraId="4250D02C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>pismeni ispit</w:t>
            </w:r>
          </w:p>
        </w:tc>
        <w:tc>
          <w:tcPr>
            <w:tcW w:w="1984" w:type="dxa"/>
            <w:gridSpan w:val="6"/>
            <w:vAlign w:val="center"/>
          </w:tcPr>
          <w:p w14:paraId="314F0F03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>usmeni ispit</w:t>
            </w:r>
          </w:p>
        </w:tc>
        <w:tc>
          <w:tcPr>
            <w:tcW w:w="2665" w:type="dxa"/>
            <w:gridSpan w:val="4"/>
            <w:vAlign w:val="center"/>
          </w:tcPr>
          <w:p w14:paraId="40FFB690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ostalo: </w:t>
            </w:r>
          </w:p>
        </w:tc>
      </w:tr>
      <w:tr w:rsidR="00880E42" w:rsidRPr="0036549C" w14:paraId="1F8F98E1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2F854069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lastRenderedPageBreak/>
              <w:t>Uvjeti pristupanja ispitu</w:t>
            </w:r>
          </w:p>
        </w:tc>
        <w:tc>
          <w:tcPr>
            <w:tcW w:w="8477" w:type="dxa"/>
            <w:gridSpan w:val="26"/>
            <w:vAlign w:val="center"/>
          </w:tcPr>
          <w:p w14:paraId="2604C1E8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36549C">
              <w:rPr>
                <w:rFonts w:ascii="Merriweather" w:eastAsia="MS Gothic" w:hAnsi="Merriweather" w:cs="Times New Roman"/>
                <w:sz w:val="20"/>
                <w:szCs w:val="20"/>
              </w:rPr>
              <w:t>Uvjet za pristup ispitu je stjecanje prava na potpis koji se stječe pozitivno ocijenjenim pismenim tekstom seminarskog rada i usmenog izlaganja te urednim pohađanjem nastave prema pravilniku Odjela.</w:t>
            </w:r>
          </w:p>
        </w:tc>
      </w:tr>
      <w:tr w:rsidR="00880E42" w:rsidRPr="0036549C" w14:paraId="725B8475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62E8C109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3101" w:type="dxa"/>
            <w:gridSpan w:val="14"/>
          </w:tcPr>
          <w:p w14:paraId="1642532F" w14:textId="588FF3C0" w:rsidR="00880E42" w:rsidRPr="0036549C" w:rsidRDefault="00CD7367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eastAsia="MS Mincho" w:hAnsi="Merriweather" w:cs="Segoe UI Symbol"/>
                <w:sz w:val="20"/>
                <w:szCs w:val="20"/>
              </w:rPr>
              <w:t xml:space="preserve"> </w:t>
            </w:r>
            <w:r w:rsidR="00880E42" w:rsidRPr="0036549C">
              <w:rPr>
                <w:rFonts w:ascii="Merriweather" w:hAnsi="Merriweather" w:cs="Times New Roman"/>
                <w:sz w:val="20"/>
                <w:szCs w:val="20"/>
              </w:rPr>
              <w:t xml:space="preserve">zimski ispitni rok </w:t>
            </w:r>
          </w:p>
        </w:tc>
        <w:tc>
          <w:tcPr>
            <w:tcW w:w="2518" w:type="dxa"/>
            <w:gridSpan w:val="7"/>
          </w:tcPr>
          <w:p w14:paraId="097DEE8C" w14:textId="3BE1C351" w:rsidR="00880E42" w:rsidRPr="0036549C" w:rsidRDefault="00CD7367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="00880E42" w:rsidRPr="0036549C">
              <w:rPr>
                <w:rFonts w:ascii="Merriweather" w:hAnsi="Merriweather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858" w:type="dxa"/>
            <w:gridSpan w:val="5"/>
          </w:tcPr>
          <w:p w14:paraId="3F351460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Mincho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>jesenski ispitni rok</w:t>
            </w:r>
          </w:p>
        </w:tc>
      </w:tr>
      <w:tr w:rsidR="00880E42" w:rsidRPr="0036549C" w14:paraId="05F393C0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3BF577B0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3101" w:type="dxa"/>
            <w:gridSpan w:val="14"/>
            <w:vAlign w:val="center"/>
          </w:tcPr>
          <w:p w14:paraId="52FD6617" w14:textId="0C4E8745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518" w:type="dxa"/>
            <w:gridSpan w:val="7"/>
            <w:vAlign w:val="center"/>
          </w:tcPr>
          <w:p w14:paraId="5E426150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5"/>
            <w:vAlign w:val="center"/>
          </w:tcPr>
          <w:p w14:paraId="339C158D" w14:textId="77777777" w:rsidR="00880E42" w:rsidRPr="0036549C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36549C" w14:paraId="38F5018E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6C77D1D6" w14:textId="77777777" w:rsidR="00880E42" w:rsidRPr="0036549C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8477" w:type="dxa"/>
            <w:gridSpan w:val="26"/>
          </w:tcPr>
          <w:p w14:paraId="4BB9FB93" w14:textId="2AFC6259" w:rsidR="00880E42" w:rsidRPr="0036549C" w:rsidRDefault="0036549C" w:rsidP="00880E4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36549C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Ciljevi kolegija su postizanje jasnoga uvida i razumijevanja likovnih odlika, stilskih struktura i transformacija arhitekture i likovnih umjetnosti u Europi i svijetu u periodu nakon </w:t>
            </w:r>
            <w:proofErr w:type="spellStart"/>
            <w:r w:rsidRPr="0036549C">
              <w:rPr>
                <w:rFonts w:ascii="Merriweather" w:eastAsia="MS Gothic" w:hAnsi="Merriweather" w:cs="Times New Roman"/>
                <w:sz w:val="20"/>
                <w:szCs w:val="20"/>
              </w:rPr>
              <w:t>Tridenta</w:t>
            </w:r>
            <w:proofErr w:type="spellEnd"/>
            <w:r w:rsidRPr="0036549C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te stjecanje vještine kritičkoga sagledavanja ključnih oblikovnih fenomena uz prepoznavanje i mogućnost interpretacije važnijih likovnih i arhitektonskih pojava te biografija i opusa umjetnika iz vremena i prostora kojim se kolegij bavi.</w:t>
            </w:r>
          </w:p>
        </w:tc>
      </w:tr>
      <w:tr w:rsidR="00820E2B" w:rsidRPr="0036549C" w14:paraId="1CF79B3C" w14:textId="77777777" w:rsidTr="0017434F">
        <w:tc>
          <w:tcPr>
            <w:tcW w:w="1696" w:type="dxa"/>
            <w:shd w:val="clear" w:color="auto" w:fill="F2F2F2" w:themeFill="background1" w:themeFillShade="F2"/>
          </w:tcPr>
          <w:p w14:paraId="2A49858B" w14:textId="77777777" w:rsidR="00820E2B" w:rsidRPr="0036549C" w:rsidRDefault="00820E2B" w:rsidP="00820E2B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8477" w:type="dxa"/>
            <w:gridSpan w:val="26"/>
            <w:vAlign w:val="center"/>
          </w:tcPr>
          <w:p w14:paraId="288946C2" w14:textId="77777777" w:rsidR="00820E2B" w:rsidRPr="0036549C" w:rsidRDefault="00820E2B" w:rsidP="00820E2B">
            <w:pPr>
              <w:ind w:left="28"/>
              <w:jc w:val="both"/>
              <w:rPr>
                <w:rFonts w:ascii="Merriweather" w:hAnsi="Merriweather"/>
                <w:b/>
                <w:noProof/>
                <w:sz w:val="20"/>
                <w:szCs w:val="20"/>
              </w:rPr>
            </w:pP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>ARHITEKTURA</w:t>
            </w:r>
          </w:p>
          <w:p w14:paraId="356C3E4B" w14:textId="77777777" w:rsidR="00820E2B" w:rsidRPr="0036549C" w:rsidRDefault="00820E2B" w:rsidP="00820E2B">
            <w:pPr>
              <w:ind w:left="28"/>
              <w:jc w:val="both"/>
              <w:rPr>
                <w:rFonts w:ascii="Merriweather" w:hAnsi="Merriweather"/>
                <w:b/>
                <w:noProof/>
                <w:sz w:val="20"/>
                <w:szCs w:val="20"/>
              </w:rPr>
            </w:pP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>-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>Uvod.</w:t>
            </w: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 xml:space="preserve"> 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>Političko-geografski, kulturno-povijesni i religijski kontekst, kronologija.</w:t>
            </w:r>
          </w:p>
          <w:p w14:paraId="149E9778" w14:textId="77777777" w:rsidR="00820E2B" w:rsidRPr="0036549C" w:rsidRDefault="00820E2B" w:rsidP="00820E2B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- </w:t>
            </w:r>
            <w:r w:rsidRPr="0036549C">
              <w:rPr>
                <w:rFonts w:ascii="Merriweather" w:hAnsi="Merriweather"/>
                <w:noProof/>
                <w:sz w:val="20"/>
                <w:szCs w:val="20"/>
                <w:u w:val="single"/>
              </w:rPr>
              <w:t>Urbanizam i krajobrazna arhitektura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>: Beč, Pariz, Madrid, London; Procesije, festivali, prolazna arhitektura, barokna vrtna arhitektura (razvoj i tipologija)</w:t>
            </w:r>
          </w:p>
          <w:p w14:paraId="2325905E" w14:textId="77777777" w:rsidR="00820E2B" w:rsidRPr="0036549C" w:rsidRDefault="00820E2B" w:rsidP="00820E2B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  <w:u w:val="single"/>
              </w:rPr>
            </w:pPr>
            <w:r w:rsidRPr="0036549C">
              <w:rPr>
                <w:rFonts w:ascii="Merriweather" w:hAnsi="Merriweather"/>
                <w:noProof/>
                <w:sz w:val="20"/>
                <w:szCs w:val="20"/>
                <w:u w:val="single"/>
              </w:rPr>
              <w:t xml:space="preserve">- Arhitektura 17. stoljeća u Europi: </w:t>
            </w:r>
          </w:p>
          <w:p w14:paraId="73201B58" w14:textId="77777777" w:rsidR="00820E2B" w:rsidRPr="0036549C" w:rsidRDefault="00820E2B" w:rsidP="00820E2B">
            <w:pPr>
              <w:ind w:left="28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>Arhitektura u Francuskoj u 17. stoljeću (</w:t>
            </w:r>
            <w:r w:rsidRPr="0036549C">
              <w:rPr>
                <w:rFonts w:ascii="Merriweather" w:hAnsi="Merriweather"/>
                <w:sz w:val="20"/>
                <w:szCs w:val="20"/>
              </w:rPr>
              <w:t xml:space="preserve">J.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Lemercier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F.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Mansart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L.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le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Vau, Versailles), „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Siglo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de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oro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“ – „Zlatno doba“ arhitekture u Španjolskoj i Portugalu (J. Gomez de Mora). Flamanska arhitektura od 1600. do 1700. godine. Između istoka i zapada - arhitektura u Rusiji od 1600. do 1700. godine.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Palladijanizam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i Neo-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Paladijanizam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u Engleskoj (I. Jones, C.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Wren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J.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Vanbrugh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N.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Hawksmoor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>, L. Burlington, W. Kent, R. Adam).</w:t>
            </w:r>
          </w:p>
          <w:p w14:paraId="31C5FDD3" w14:textId="77777777" w:rsidR="00820E2B" w:rsidRPr="0036549C" w:rsidRDefault="00820E2B" w:rsidP="00820E2B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36549C">
              <w:rPr>
                <w:rFonts w:ascii="Merriweather" w:hAnsi="Merriweather"/>
                <w:sz w:val="20"/>
                <w:szCs w:val="20"/>
                <w:u w:val="single"/>
              </w:rPr>
              <w:t>Varijacije i raznorodnost kasnobarokne arhitekture i rokokoa:</w:t>
            </w:r>
            <w:r w:rsidRPr="0036549C">
              <w:rPr>
                <w:rFonts w:ascii="Merriweather" w:hAnsi="Merriweather"/>
                <w:sz w:val="20"/>
                <w:szCs w:val="20"/>
              </w:rPr>
              <w:t xml:space="preserve"> Arhitektura u Francuskoj u 18. stoljeću, Francuski rokoko interijeri i dekoracija; Arhitektura 18. stoljeća u Španjolskoj (F. de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Hurtado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Izquierdo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Obitelj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Churriguera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Bourbonska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dvorska arhitektura), Portugalu, Latinskoj Americi. Kasnobarokna i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i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rokoko arhitektura u Srednjoj Europi; Austrija (J. B. Fischer von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Erlach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J. L. von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Hildebrandt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J.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Prandtauer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), Njemačka (Braća Asam, B. Neumann, D. Zimmermann, G.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Bahr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M. D.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Pöppelmann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), </w:t>
            </w:r>
            <w:r w:rsidRPr="0036549C">
              <w:rPr>
                <w:rFonts w:ascii="Merriweather" w:hAnsi="Merriweather"/>
                <w:sz w:val="20"/>
                <w:szCs w:val="20"/>
                <w:shd w:val="clear" w:color="auto" w:fill="FFFFFF"/>
              </w:rPr>
              <w:t xml:space="preserve"> Češka (Obitelj </w:t>
            </w:r>
            <w:proofErr w:type="spellStart"/>
            <w:r w:rsidRPr="0036549C">
              <w:rPr>
                <w:rFonts w:ascii="Merriweather" w:hAnsi="Merriweather"/>
                <w:bCs/>
                <w:sz w:val="20"/>
                <w:szCs w:val="20"/>
                <w:shd w:val="clear" w:color="auto" w:fill="FFFFFF"/>
              </w:rPr>
              <w:t>Dientzenhofer</w:t>
            </w:r>
            <w:proofErr w:type="spellEnd"/>
            <w:r w:rsidRPr="0036549C">
              <w:rPr>
                <w:rFonts w:ascii="Merriweather" w:hAnsi="Merriweather"/>
                <w:bCs/>
                <w:sz w:val="20"/>
                <w:szCs w:val="20"/>
                <w:shd w:val="clear" w:color="auto" w:fill="FFFFFF"/>
              </w:rPr>
              <w:t>, J. B. Santini)</w:t>
            </w:r>
          </w:p>
          <w:p w14:paraId="13A74F10" w14:textId="77777777" w:rsidR="00820E2B" w:rsidRPr="0036549C" w:rsidRDefault="00820E2B" w:rsidP="00820E2B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</w:p>
          <w:p w14:paraId="1490D043" w14:textId="77777777" w:rsidR="00820E2B" w:rsidRPr="0036549C" w:rsidRDefault="00820E2B" w:rsidP="00820E2B">
            <w:pPr>
              <w:ind w:left="28"/>
              <w:jc w:val="both"/>
              <w:rPr>
                <w:rFonts w:ascii="Merriweather" w:hAnsi="Merriweather"/>
                <w:b/>
                <w:noProof/>
                <w:sz w:val="20"/>
                <w:szCs w:val="20"/>
              </w:rPr>
            </w:pP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>SKULPTURA</w:t>
            </w:r>
          </w:p>
          <w:p w14:paraId="12925DB4" w14:textId="77777777" w:rsidR="00820E2B" w:rsidRPr="0036549C" w:rsidRDefault="00820E2B" w:rsidP="00820E2B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>-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>javna, gradska skulptura, skulptura i ukrašavanje interijera, vrtna skulptura, biste</w:t>
            </w:r>
          </w:p>
          <w:p w14:paraId="1421812F" w14:textId="77777777" w:rsidR="00820E2B" w:rsidRPr="0036549C" w:rsidRDefault="00820E2B" w:rsidP="00820E2B">
            <w:pPr>
              <w:ind w:left="28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- </w:t>
            </w:r>
            <w:r w:rsidRPr="0036549C">
              <w:rPr>
                <w:rFonts w:ascii="Merriweather" w:hAnsi="Merriweather"/>
                <w:i/>
                <w:noProof/>
                <w:sz w:val="20"/>
                <w:szCs w:val="20"/>
                <w:u w:val="single"/>
              </w:rPr>
              <w:t>Bel composto/Gesamtkustwerk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: sakralni interijeri i altaristika, </w:t>
            </w:r>
            <w:r w:rsidRPr="0036549C">
              <w:rPr>
                <w:rFonts w:ascii="Merriweather" w:hAnsi="Merriweather"/>
                <w:sz w:val="20"/>
                <w:szCs w:val="20"/>
              </w:rPr>
              <w:t>štuko dekoracije, dizajn interijera rokoko palača, skulptura u drvu, javna skulptura, vrtna skulptura, biste, sitna plastika, djela primijenjene umjetnosti, tapiserije, kolekcije umjetnina.</w:t>
            </w:r>
          </w:p>
          <w:p w14:paraId="6465A3CA" w14:textId="77777777" w:rsidR="00820E2B" w:rsidRPr="0036549C" w:rsidRDefault="00820E2B" w:rsidP="00820E2B">
            <w:pPr>
              <w:ind w:left="28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36549C">
              <w:rPr>
                <w:rFonts w:ascii="Merriweather" w:hAnsi="Merriweather"/>
                <w:sz w:val="20"/>
                <w:szCs w:val="20"/>
              </w:rPr>
              <w:t xml:space="preserve">Barokna skulptura u Njemačkoj, Austriji i Velikoj Britaniji. Španjolska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polikromna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drvena skulptura </w:t>
            </w:r>
            <w:r w:rsidRPr="0036549C">
              <w:rPr>
                <w:rFonts w:ascii="Merriweather" w:hAnsi="Merriweather"/>
                <w:bCs/>
                <w:sz w:val="20"/>
                <w:szCs w:val="20"/>
                <w:shd w:val="clear" w:color="auto" w:fill="FFFFFF"/>
              </w:rPr>
              <w:t xml:space="preserve">(P. de </w:t>
            </w:r>
            <w:proofErr w:type="spellStart"/>
            <w:r w:rsidRPr="0036549C">
              <w:rPr>
                <w:rFonts w:ascii="Merriweather" w:hAnsi="Merriweather"/>
                <w:bCs/>
                <w:sz w:val="20"/>
                <w:szCs w:val="20"/>
                <w:shd w:val="clear" w:color="auto" w:fill="FFFFFF"/>
              </w:rPr>
              <w:t>Mena</w:t>
            </w:r>
            <w:proofErr w:type="spellEnd"/>
            <w:r w:rsidRPr="0036549C">
              <w:rPr>
                <w:rFonts w:ascii="Merriweather" w:hAnsi="Merriweather"/>
                <w:bCs/>
                <w:sz w:val="20"/>
                <w:szCs w:val="20"/>
                <w:shd w:val="clear" w:color="auto" w:fill="FFFFFF"/>
              </w:rPr>
              <w:t xml:space="preserve">, G. </w:t>
            </w:r>
            <w:proofErr w:type="spellStart"/>
            <w:r w:rsidRPr="0036549C">
              <w:rPr>
                <w:rFonts w:ascii="Merriweather" w:hAnsi="Merriweather"/>
                <w:bCs/>
                <w:sz w:val="20"/>
                <w:szCs w:val="20"/>
                <w:shd w:val="clear" w:color="auto" w:fill="FFFFFF"/>
              </w:rPr>
              <w:t>Fernandez</w:t>
            </w:r>
            <w:proofErr w:type="spellEnd"/>
            <w:r w:rsidRPr="0036549C">
              <w:rPr>
                <w:rFonts w:ascii="Merriweather" w:hAnsi="Merriweather"/>
                <w:bCs/>
                <w:sz w:val="20"/>
                <w:szCs w:val="20"/>
                <w:shd w:val="clear" w:color="auto" w:fill="FFFFFF"/>
              </w:rPr>
              <w:t xml:space="preserve">, J. M. </w:t>
            </w:r>
            <w:proofErr w:type="spellStart"/>
            <w:r w:rsidRPr="0036549C">
              <w:rPr>
                <w:rFonts w:ascii="Merriweather" w:hAnsi="Merriweather"/>
                <w:bCs/>
                <w:sz w:val="20"/>
                <w:szCs w:val="20"/>
                <w:shd w:val="clear" w:color="auto" w:fill="FFFFFF"/>
              </w:rPr>
              <w:t>Montanes</w:t>
            </w:r>
            <w:proofErr w:type="spellEnd"/>
            <w:r w:rsidRPr="0036549C">
              <w:rPr>
                <w:rFonts w:ascii="Merriweather" w:hAnsi="Merriweather"/>
                <w:bCs/>
                <w:sz w:val="20"/>
                <w:szCs w:val="20"/>
                <w:shd w:val="clear" w:color="auto" w:fill="FFFFFF"/>
              </w:rPr>
              <w:t xml:space="preserve">, J. de Mesa, A. </w:t>
            </w:r>
            <w:proofErr w:type="spellStart"/>
            <w:r w:rsidRPr="0036549C">
              <w:rPr>
                <w:rFonts w:ascii="Merriweather" w:hAnsi="Merriweather"/>
                <w:bCs/>
                <w:sz w:val="20"/>
                <w:szCs w:val="20"/>
                <w:shd w:val="clear" w:color="auto" w:fill="FFFFFF"/>
              </w:rPr>
              <w:t>Cano</w:t>
            </w:r>
            <w:proofErr w:type="spellEnd"/>
            <w:r w:rsidRPr="0036549C">
              <w:rPr>
                <w:rFonts w:ascii="Merriweather" w:hAnsi="Merriweather"/>
                <w:bCs/>
                <w:sz w:val="20"/>
                <w:szCs w:val="20"/>
                <w:shd w:val="clear" w:color="auto" w:fill="FFFFFF"/>
              </w:rPr>
              <w:t xml:space="preserve">, N. Tome, J. A. </w:t>
            </w:r>
            <w:proofErr w:type="spellStart"/>
            <w:r w:rsidRPr="0036549C">
              <w:rPr>
                <w:rFonts w:ascii="Merriweather" w:hAnsi="Merriweather"/>
                <w:bCs/>
                <w:sz w:val="20"/>
                <w:szCs w:val="20"/>
                <w:shd w:val="clear" w:color="auto" w:fill="FFFFFF"/>
              </w:rPr>
              <w:t>Villabrille</w:t>
            </w:r>
            <w:proofErr w:type="spellEnd"/>
            <w:r w:rsidRPr="0036549C">
              <w:rPr>
                <w:rFonts w:ascii="Merriweather" w:hAnsi="Merriweather"/>
                <w:bCs/>
                <w:sz w:val="20"/>
                <w:szCs w:val="20"/>
                <w:shd w:val="clear" w:color="auto" w:fill="FFFFFF"/>
              </w:rPr>
              <w:t xml:space="preserve">).  Skulptura u Francuskoj u 17. i 18. stoljeću </w:t>
            </w:r>
            <w:r w:rsidRPr="0036549C">
              <w:rPr>
                <w:rFonts w:ascii="Merriweather" w:hAnsi="Merriweather"/>
                <w:sz w:val="20"/>
                <w:szCs w:val="20"/>
              </w:rPr>
              <w:t xml:space="preserve">(F.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Girardon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A.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Coysevox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P.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Puget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skulptura i vrtovi Versaillesa). Skulptura 18. stoljeća i rokoko u Srednjoj Europi (Braća Asam, B.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Permoser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G. R.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Donner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F. X.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Messerschmidt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>, F. I. Günther)</w:t>
            </w:r>
          </w:p>
          <w:p w14:paraId="2A4973AC" w14:textId="77777777" w:rsidR="00820E2B" w:rsidRPr="0036549C" w:rsidRDefault="00820E2B" w:rsidP="00820E2B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</w:p>
          <w:p w14:paraId="5EE7478D" w14:textId="77777777" w:rsidR="00820E2B" w:rsidRPr="0036549C" w:rsidRDefault="00820E2B" w:rsidP="00820E2B">
            <w:pPr>
              <w:jc w:val="both"/>
              <w:rPr>
                <w:rFonts w:ascii="Merriweather" w:hAnsi="Merriweather"/>
                <w:b/>
                <w:noProof/>
                <w:sz w:val="20"/>
                <w:szCs w:val="20"/>
              </w:rPr>
            </w:pP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>SLIKARSTVO</w:t>
            </w:r>
          </w:p>
          <w:p w14:paraId="69B0E3A8" w14:textId="77777777" w:rsidR="00820E2B" w:rsidRPr="0036549C" w:rsidRDefault="00820E2B" w:rsidP="00820E2B">
            <w:pPr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>Slikarstvo i grafika u Francuskoj u 17. stoljeću (</w:t>
            </w:r>
            <w:r w:rsidRPr="0036549C">
              <w:rPr>
                <w:rFonts w:ascii="Merriweather" w:hAnsi="Merriweather"/>
                <w:sz w:val="20"/>
                <w:szCs w:val="20"/>
              </w:rPr>
              <w:t xml:space="preserve">Georges de la Tour, Simon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Vouet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The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Le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Nain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Brothers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Nicolas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Poussin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Claude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Lorrain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Charles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Le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Brun i francuska Akademija). Zlatno doba španjolskog slikarstva (El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Greco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u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Toledu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F.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Pacheco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Juan Sanchez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Cotan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Francisco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Ribera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Francisco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Zurbaran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Diego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Velasquez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Bartolome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Esteban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Murillo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F. Goya). Slikarstvo u Nizozemskoj u 17. stoljeću: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Frans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Hals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Rembrandt, J.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Vermeer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. Flamansko slikarstvo: Peter Paul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Rubens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Antony van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Dyck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Jacob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Jordaens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>, žanr slikarstvo, mrtva priroda. Slikarstvo u Njemačkoj u 17. stoljeću, reproduktivni crteži i grafika.</w:t>
            </w:r>
          </w:p>
          <w:p w14:paraId="5806EE7A" w14:textId="421A9267" w:rsidR="00820E2B" w:rsidRPr="0036549C" w:rsidRDefault="00820E2B" w:rsidP="00820E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/>
                <w:sz w:val="20"/>
                <w:szCs w:val="20"/>
              </w:rPr>
              <w:lastRenderedPageBreak/>
              <w:t xml:space="preserve">Rokoko slikarstvo u Francuskoj: </w:t>
            </w:r>
            <w:r w:rsidRPr="0036549C">
              <w:rPr>
                <w:rFonts w:ascii="Merriweather" w:hAnsi="Merriweather"/>
                <w:i/>
                <w:sz w:val="20"/>
                <w:szCs w:val="20"/>
              </w:rPr>
              <w:t>Fete Galante</w:t>
            </w:r>
            <w:r w:rsidRPr="0036549C">
              <w:rPr>
                <w:rFonts w:ascii="Merriweather" w:hAnsi="Merriweather"/>
                <w:sz w:val="20"/>
                <w:szCs w:val="20"/>
              </w:rPr>
              <w:t xml:space="preserve">: Antoine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Watteau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Francois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Boucher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Jean-Simon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Chardin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>, Jean-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Honore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Fragonard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Slikarstvo i grafika u Velikoj Britaniji u 18. stoljeću: William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Hogarth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Thomas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Gainsborough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Richard Wilson, Joseph Wright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of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Derby, Sir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Joshua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 Reynolds. Iluzionističko fresko slikarstvo u Austriji i Njemačkoj (P.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Troger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J. M.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Rottmayer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D.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Gran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 xml:space="preserve">, B. </w:t>
            </w:r>
            <w:proofErr w:type="spellStart"/>
            <w:r w:rsidRPr="0036549C">
              <w:rPr>
                <w:rFonts w:ascii="Merriweather" w:hAnsi="Merriweather"/>
                <w:sz w:val="20"/>
                <w:szCs w:val="20"/>
              </w:rPr>
              <w:t>Altomonte</w:t>
            </w:r>
            <w:proofErr w:type="spellEnd"/>
            <w:r w:rsidRPr="0036549C">
              <w:rPr>
                <w:rFonts w:ascii="Merriweather" w:hAnsi="Merriweather"/>
                <w:sz w:val="20"/>
                <w:szCs w:val="20"/>
              </w:rPr>
              <w:t>…)</w:t>
            </w:r>
          </w:p>
        </w:tc>
      </w:tr>
      <w:tr w:rsidR="00820E2B" w:rsidRPr="0036549C" w14:paraId="32E714B7" w14:textId="77777777" w:rsidTr="00BE703A">
        <w:tc>
          <w:tcPr>
            <w:tcW w:w="1696" w:type="dxa"/>
            <w:shd w:val="clear" w:color="auto" w:fill="F2F2F2" w:themeFill="background1" w:themeFillShade="F2"/>
          </w:tcPr>
          <w:p w14:paraId="620B0943" w14:textId="77777777" w:rsidR="00820E2B" w:rsidRPr="0036549C" w:rsidRDefault="00820E2B" w:rsidP="00820E2B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lastRenderedPageBreak/>
              <w:t>Obvezna literatura</w:t>
            </w:r>
          </w:p>
        </w:tc>
        <w:tc>
          <w:tcPr>
            <w:tcW w:w="8477" w:type="dxa"/>
            <w:gridSpan w:val="26"/>
            <w:vAlign w:val="center"/>
          </w:tcPr>
          <w:p w14:paraId="5C6F3F95" w14:textId="07E5CCA5" w:rsidR="00820E2B" w:rsidRPr="0036549C" w:rsidRDefault="00820E2B" w:rsidP="00820E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>R. Neuman: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 </w:t>
            </w:r>
            <w:r w:rsidRPr="0036549C">
              <w:rPr>
                <w:rFonts w:ascii="Merriweather" w:hAnsi="Merriweather"/>
                <w:i/>
                <w:noProof/>
                <w:sz w:val="20"/>
                <w:szCs w:val="20"/>
              </w:rPr>
              <w:t>Baroque and Rococo Art and Architecture,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 London, 2013., str. 148.-432.; </w:t>
            </w:r>
            <w:r w:rsidRPr="0036549C">
              <w:rPr>
                <w:rFonts w:ascii="Merriweather" w:hAnsi="Merriweather"/>
                <w:i/>
                <w:noProof/>
                <w:sz w:val="20"/>
                <w:szCs w:val="20"/>
              </w:rPr>
              <w:t>Baroque: Architecture, Sculpture, Painting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 (ur. </w:t>
            </w: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>R. Toman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), Berlin, 2010.; </w:t>
            </w: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>G. A. Bailey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, </w:t>
            </w:r>
            <w:r w:rsidRPr="0036549C">
              <w:rPr>
                <w:rFonts w:ascii="Merriweather" w:hAnsi="Merriweather"/>
                <w:i/>
                <w:noProof/>
                <w:sz w:val="20"/>
                <w:szCs w:val="20"/>
              </w:rPr>
              <w:t>Baroque and Rococo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, London, 2012.; </w:t>
            </w: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>J. Brown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, </w:t>
            </w:r>
            <w:r w:rsidRPr="0036549C">
              <w:rPr>
                <w:rFonts w:ascii="Merriweather" w:hAnsi="Merriweather"/>
                <w:i/>
                <w:noProof/>
                <w:sz w:val="20"/>
                <w:szCs w:val="20"/>
              </w:rPr>
              <w:t>Painting in Spain 1500-1700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, London, 1998.; </w:t>
            </w: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>S. Slive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, </w:t>
            </w:r>
            <w:r w:rsidRPr="0036549C">
              <w:rPr>
                <w:rFonts w:ascii="Merriweather" w:hAnsi="Merriweather"/>
                <w:i/>
                <w:noProof/>
                <w:sz w:val="20"/>
                <w:szCs w:val="20"/>
              </w:rPr>
              <w:t>Dutch painting 1500-1700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, London, 1998.; </w:t>
            </w:r>
            <w:r w:rsidRPr="0036549C">
              <w:rPr>
                <w:rFonts w:ascii="Merriweather" w:hAnsi="Merriweather" w:cs="Arial"/>
                <w:b/>
                <w:sz w:val="20"/>
                <w:szCs w:val="20"/>
                <w:shd w:val="clear" w:color="auto" w:fill="FFFFFF"/>
              </w:rPr>
              <w:t xml:space="preserve">E. </w:t>
            </w:r>
            <w:proofErr w:type="spellStart"/>
            <w:r w:rsidRPr="0036549C">
              <w:rPr>
                <w:rFonts w:ascii="Merriweather" w:hAnsi="Merriweather" w:cs="Arial"/>
                <w:b/>
                <w:sz w:val="20"/>
                <w:szCs w:val="20"/>
                <w:shd w:val="clear" w:color="auto" w:fill="FFFFFF"/>
              </w:rPr>
              <w:t>Lajer-Burcharth</w:t>
            </w:r>
            <w:proofErr w:type="spellEnd"/>
            <w:r w:rsidRPr="0036549C">
              <w:rPr>
                <w:rFonts w:ascii="Merriweather" w:hAnsi="Merriweather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6549C">
              <w:rPr>
                <w:rFonts w:ascii="Merriweather" w:hAnsi="Merriweather" w:cs="Arial"/>
                <w:i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36549C">
              <w:rPr>
                <w:rFonts w:ascii="Merriweather" w:hAnsi="Merriweather"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549C">
              <w:rPr>
                <w:rFonts w:ascii="Merriweather" w:hAnsi="Merriweather" w:cs="Arial"/>
                <w:i/>
                <w:sz w:val="20"/>
                <w:szCs w:val="20"/>
                <w:shd w:val="clear" w:color="auto" w:fill="FFFFFF"/>
              </w:rPr>
              <w:t>painter's</w:t>
            </w:r>
            <w:proofErr w:type="spellEnd"/>
            <w:r w:rsidRPr="0036549C">
              <w:rPr>
                <w:rFonts w:ascii="Merriweather" w:hAnsi="Merriweather" w:cs="Arial"/>
                <w:i/>
                <w:sz w:val="20"/>
                <w:szCs w:val="20"/>
                <w:shd w:val="clear" w:color="auto" w:fill="FFFFFF"/>
              </w:rPr>
              <w:t xml:space="preserve"> touch : </w:t>
            </w:r>
            <w:proofErr w:type="spellStart"/>
            <w:r w:rsidRPr="0036549C">
              <w:rPr>
                <w:rFonts w:ascii="Merriweather" w:hAnsi="Merriweather" w:cs="Arial"/>
                <w:i/>
                <w:sz w:val="20"/>
                <w:szCs w:val="20"/>
                <w:shd w:val="clear" w:color="auto" w:fill="FFFFFF"/>
              </w:rPr>
              <w:t>Boucher</w:t>
            </w:r>
            <w:proofErr w:type="spellEnd"/>
            <w:r w:rsidRPr="0036549C">
              <w:rPr>
                <w:rFonts w:ascii="Merriweather" w:hAnsi="Merriweather" w:cs="Arial"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6549C">
              <w:rPr>
                <w:rFonts w:ascii="Merriweather" w:hAnsi="Merriweather" w:cs="Arial"/>
                <w:i/>
                <w:sz w:val="20"/>
                <w:szCs w:val="20"/>
                <w:shd w:val="clear" w:color="auto" w:fill="FFFFFF"/>
              </w:rPr>
              <w:t>Chardin</w:t>
            </w:r>
            <w:proofErr w:type="spellEnd"/>
            <w:r w:rsidRPr="0036549C">
              <w:rPr>
                <w:rFonts w:ascii="Merriweather" w:hAnsi="Merriweather" w:cs="Arial"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6549C">
              <w:rPr>
                <w:rFonts w:ascii="Merriweather" w:hAnsi="Merriweather" w:cs="Arial"/>
                <w:i/>
                <w:sz w:val="20"/>
                <w:szCs w:val="20"/>
                <w:shd w:val="clear" w:color="auto" w:fill="FFFFFF"/>
              </w:rPr>
              <w:t>Fragonard</w:t>
            </w:r>
            <w:proofErr w:type="spellEnd"/>
            <w:r w:rsidRPr="0036549C">
              <w:rPr>
                <w:rFonts w:ascii="Merriweather" w:hAnsi="Merriweather" w:cs="Arial"/>
                <w:sz w:val="20"/>
                <w:szCs w:val="20"/>
                <w:shd w:val="clear" w:color="auto" w:fill="FFFFFF"/>
              </w:rPr>
              <w:t>, Princeton, Oxford, 2018.</w:t>
            </w:r>
          </w:p>
        </w:tc>
      </w:tr>
      <w:tr w:rsidR="00820E2B" w:rsidRPr="0036549C" w14:paraId="1B41FA96" w14:textId="77777777" w:rsidTr="00D24549">
        <w:tc>
          <w:tcPr>
            <w:tcW w:w="1696" w:type="dxa"/>
            <w:shd w:val="clear" w:color="auto" w:fill="F2F2F2" w:themeFill="background1" w:themeFillShade="F2"/>
          </w:tcPr>
          <w:p w14:paraId="6612854C" w14:textId="77777777" w:rsidR="00820E2B" w:rsidRPr="0036549C" w:rsidRDefault="00820E2B" w:rsidP="00820E2B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8477" w:type="dxa"/>
            <w:gridSpan w:val="26"/>
            <w:vAlign w:val="center"/>
          </w:tcPr>
          <w:p w14:paraId="6F90A620" w14:textId="33EB4B09" w:rsidR="00820E2B" w:rsidRPr="0036549C" w:rsidRDefault="00820E2B" w:rsidP="00820E2B">
            <w:pPr>
              <w:pStyle w:val="StandardWeb"/>
              <w:shd w:val="clear" w:color="auto" w:fill="FFFFFF"/>
              <w:jc w:val="both"/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>G. A. Bailey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, </w:t>
            </w:r>
            <w:r w:rsidRPr="0036549C">
              <w:rPr>
                <w:rFonts w:ascii="Merriweather" w:hAnsi="Merriweather"/>
                <w:i/>
                <w:noProof/>
                <w:sz w:val="20"/>
                <w:szCs w:val="20"/>
              </w:rPr>
              <w:t>Baroque and Rococo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, London, 2012.; </w:t>
            </w: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>C. Norberg-Schulz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, </w:t>
            </w:r>
            <w:r w:rsidRPr="0036549C">
              <w:rPr>
                <w:rFonts w:ascii="Merriweather" w:hAnsi="Merriweather"/>
                <w:i/>
                <w:noProof/>
                <w:sz w:val="20"/>
                <w:szCs w:val="20"/>
              </w:rPr>
              <w:t>Baroque architecture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, Milano, 2003.; </w:t>
            </w: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>G. Bazin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, </w:t>
            </w:r>
            <w:r w:rsidRPr="0036549C">
              <w:rPr>
                <w:rFonts w:ascii="Merriweather" w:hAnsi="Merriweather"/>
                <w:i/>
                <w:noProof/>
                <w:sz w:val="20"/>
                <w:szCs w:val="20"/>
              </w:rPr>
              <w:t>Baroque and Rococo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>, London, 1998.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; </w:t>
            </w:r>
            <w:r w:rsidRPr="0036549C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J. Brown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</w:t>
            </w:r>
            <w:r w:rsidRPr="0036549C">
              <w:rPr>
                <w:rFonts w:ascii="Merriweather" w:eastAsia="Calibri" w:hAnsi="Merriweather"/>
                <w:i/>
                <w:noProof/>
                <w:sz w:val="20"/>
                <w:szCs w:val="20"/>
              </w:rPr>
              <w:t>Painting in Spain 1500-1700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London, 1998.; </w:t>
            </w:r>
            <w:r w:rsidRPr="0036549C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A. Blunt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</w:t>
            </w:r>
            <w:r w:rsidRPr="0036549C">
              <w:rPr>
                <w:rFonts w:ascii="Merriweather" w:eastAsia="Calibri" w:hAnsi="Merriweather"/>
                <w:i/>
                <w:noProof/>
                <w:sz w:val="20"/>
                <w:szCs w:val="20"/>
              </w:rPr>
              <w:t>Art and architecture in France 1500-1700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London, 1999.; </w:t>
            </w:r>
            <w:r w:rsidRPr="0036549C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F. Conisbee,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 </w:t>
            </w:r>
            <w:proofErr w:type="spellStart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French</w:t>
            </w:r>
            <w:proofErr w:type="spellEnd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paintings</w:t>
            </w:r>
            <w:proofErr w:type="spellEnd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fifteenth</w:t>
            </w:r>
            <w:proofErr w:type="spellEnd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through</w:t>
            </w:r>
            <w:proofErr w:type="spellEnd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eighteenth</w:t>
            </w:r>
            <w:proofErr w:type="spellEnd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century</w:t>
            </w:r>
            <w:proofErr w:type="spellEnd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 xml:space="preserve"> Washington, National Gallery </w:t>
            </w:r>
            <w:proofErr w:type="spellStart"/>
            <w:r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 xml:space="preserve"> Art, 2009.; </w:t>
            </w:r>
            <w:r w:rsidRPr="0036549C">
              <w:rPr>
                <w:rFonts w:ascii="Merriweather" w:hAnsi="Merriweather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E. </w:t>
            </w:r>
            <w:proofErr w:type="spellStart"/>
            <w:r w:rsidRPr="0036549C">
              <w:rPr>
                <w:rFonts w:ascii="Merriweather" w:hAnsi="Merriweather" w:cs="Arial"/>
                <w:b/>
                <w:color w:val="000000"/>
                <w:sz w:val="20"/>
                <w:szCs w:val="20"/>
                <w:shd w:val="clear" w:color="auto" w:fill="FFFFFF"/>
              </w:rPr>
              <w:t>Lajer-Burcharth</w:t>
            </w:r>
            <w:proofErr w:type="spellEnd"/>
            <w:r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painter's</w:t>
            </w:r>
            <w:proofErr w:type="spellEnd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touch : </w:t>
            </w:r>
            <w:proofErr w:type="spellStart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Boucher</w:t>
            </w:r>
            <w:proofErr w:type="spellEnd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Chardin</w:t>
            </w:r>
            <w:proofErr w:type="spellEnd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6549C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Fragonard</w:t>
            </w:r>
            <w:proofErr w:type="spellEnd"/>
            <w:r w:rsidRPr="0036549C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 xml:space="preserve">, Princeton, Oxford, 2018.; </w:t>
            </w: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>C. Norberg-Schulz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, </w:t>
            </w:r>
            <w:r w:rsidRPr="0036549C">
              <w:rPr>
                <w:rFonts w:ascii="Merriweather" w:hAnsi="Merriweather"/>
                <w:i/>
                <w:noProof/>
                <w:sz w:val="20"/>
                <w:szCs w:val="20"/>
              </w:rPr>
              <w:t>Late Baroque and Rococo architecture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, Milan, 1985.; </w:t>
            </w:r>
            <w:r w:rsidRPr="0036549C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E. Hempel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</w:t>
            </w:r>
            <w:r w:rsidRPr="0036549C">
              <w:rPr>
                <w:rFonts w:ascii="Merriweather" w:eastAsia="Calibri" w:hAnsi="Merriweather"/>
                <w:i/>
                <w:noProof/>
                <w:sz w:val="20"/>
                <w:szCs w:val="20"/>
              </w:rPr>
              <w:t>Baroque Art and Architecture in Central Europe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London, 1965.; </w:t>
            </w:r>
            <w:r w:rsidRPr="0036549C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G. Néret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Peter Paul Rubens, Zagreb, 2007.; </w:t>
            </w:r>
            <w:r w:rsidRPr="0036549C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N. Pevsner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</w:t>
            </w:r>
            <w:r w:rsidRPr="0036549C">
              <w:rPr>
                <w:rFonts w:ascii="Merriweather" w:eastAsia="Calibri" w:hAnsi="Merriweather"/>
                <w:i/>
                <w:noProof/>
                <w:sz w:val="20"/>
                <w:szCs w:val="20"/>
              </w:rPr>
              <w:t>An Outline of European Architecture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>, London, 2009;</w:t>
            </w:r>
            <w:r w:rsidRPr="0036549C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 xml:space="preserve"> N. Schneider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</w:t>
            </w:r>
            <w:r w:rsidRPr="0036549C">
              <w:rPr>
                <w:rFonts w:ascii="Merriweather" w:eastAsia="Calibri" w:hAnsi="Merriweather"/>
                <w:i/>
                <w:noProof/>
                <w:sz w:val="20"/>
                <w:szCs w:val="20"/>
              </w:rPr>
              <w:t>Vermeer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Zagreb, 2007.; </w:t>
            </w:r>
            <w:r w:rsidRPr="0036549C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S. Slive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</w:t>
            </w:r>
            <w:r w:rsidRPr="0036549C">
              <w:rPr>
                <w:rFonts w:ascii="Merriweather" w:eastAsia="Calibri" w:hAnsi="Merriweather"/>
                <w:i/>
                <w:noProof/>
                <w:sz w:val="20"/>
                <w:szCs w:val="20"/>
              </w:rPr>
              <w:t>Dutch painting 1500-1700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London, 1998.; </w:t>
            </w:r>
            <w:r w:rsidRPr="0036549C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N. Wolf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>, Diego Velázquez, Zagreb, 2007.;</w:t>
            </w:r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</w:rPr>
              <w:t xml:space="preserve"> Triumph </w:t>
            </w:r>
            <w:proofErr w:type="spellStart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</w:rPr>
              <w:t>Baroque</w:t>
            </w:r>
            <w:proofErr w:type="spellEnd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</w:rPr>
              <w:t>Architecture</w:t>
            </w:r>
            <w:proofErr w:type="spellEnd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</w:rPr>
              <w:t>in</w:t>
            </w:r>
            <w:proofErr w:type="spellEnd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</w:rPr>
              <w:t xml:space="preserve"> Europe 1600-1750</w:t>
            </w:r>
            <w:r w:rsidRPr="0036549C">
              <w:rPr>
                <w:rFonts w:ascii="Merriweather" w:hAnsi="Merriweather"/>
                <w:color w:val="000000"/>
                <w:sz w:val="20"/>
                <w:szCs w:val="20"/>
              </w:rPr>
              <w:t>., (</w:t>
            </w:r>
            <w:proofErr w:type="spellStart"/>
            <w:r w:rsidRPr="0036549C">
              <w:rPr>
                <w:rFonts w:ascii="Merriweather" w:hAnsi="Merriweather"/>
                <w:color w:val="000000"/>
                <w:sz w:val="20"/>
                <w:szCs w:val="20"/>
              </w:rPr>
              <w:t>ur</w:t>
            </w:r>
            <w:proofErr w:type="spellEnd"/>
            <w:r w:rsidRPr="0036549C">
              <w:rPr>
                <w:rFonts w:ascii="Merriweather" w:hAnsi="Merriweather"/>
                <w:color w:val="000000"/>
                <w:sz w:val="20"/>
                <w:szCs w:val="20"/>
              </w:rPr>
              <w:t xml:space="preserve">. </w:t>
            </w:r>
            <w:r w:rsidRPr="0036549C">
              <w:rPr>
                <w:rFonts w:ascii="Merriweather" w:hAnsi="Merriweather"/>
                <w:b/>
                <w:color w:val="000000"/>
                <w:sz w:val="20"/>
                <w:szCs w:val="20"/>
              </w:rPr>
              <w:t xml:space="preserve">Henry A. </w:t>
            </w:r>
            <w:proofErr w:type="spellStart"/>
            <w:r w:rsidRPr="0036549C">
              <w:rPr>
                <w:rFonts w:ascii="Merriweather" w:hAnsi="Merriweather"/>
                <w:b/>
                <w:color w:val="000000"/>
                <w:sz w:val="20"/>
                <w:szCs w:val="20"/>
              </w:rPr>
              <w:t>Milon</w:t>
            </w:r>
            <w:proofErr w:type="spellEnd"/>
            <w:r w:rsidRPr="0036549C">
              <w:rPr>
                <w:rFonts w:ascii="Merriweather" w:hAnsi="Merriweather"/>
                <w:color w:val="000000"/>
                <w:sz w:val="20"/>
                <w:szCs w:val="20"/>
              </w:rPr>
              <w:t xml:space="preserve">), New York, 1999.; </w:t>
            </w:r>
            <w:proofErr w:type="spellStart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</w:rPr>
              <w:t>Vienna</w:t>
            </w:r>
            <w:proofErr w:type="spellEnd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</w:rPr>
              <w:t xml:space="preserve">, Art </w:t>
            </w:r>
            <w:proofErr w:type="spellStart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</w:rPr>
              <w:t>Architecture</w:t>
            </w:r>
            <w:proofErr w:type="spellEnd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</w:rPr>
              <w:t>,</w:t>
            </w:r>
            <w:r w:rsidRPr="0036549C">
              <w:rPr>
                <w:rFonts w:ascii="Merriweather" w:hAnsi="Merriweather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6549C">
              <w:rPr>
                <w:rFonts w:ascii="Merriweather" w:hAnsi="Merriweather"/>
                <w:color w:val="000000"/>
                <w:sz w:val="20"/>
                <w:szCs w:val="20"/>
              </w:rPr>
              <w:t>ur</w:t>
            </w:r>
            <w:proofErr w:type="spellEnd"/>
            <w:r w:rsidRPr="0036549C">
              <w:rPr>
                <w:rFonts w:ascii="Merriweather" w:hAnsi="Merriweather"/>
                <w:color w:val="000000"/>
                <w:sz w:val="20"/>
                <w:szCs w:val="20"/>
              </w:rPr>
              <w:t xml:space="preserve">. </w:t>
            </w:r>
            <w:r w:rsidRPr="0036549C">
              <w:rPr>
                <w:rFonts w:ascii="Merriweather" w:hAnsi="Merriweather"/>
                <w:b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36549C">
              <w:rPr>
                <w:rFonts w:ascii="Merriweather" w:hAnsi="Merriweather"/>
                <w:b/>
                <w:color w:val="000000"/>
                <w:sz w:val="20"/>
                <w:szCs w:val="20"/>
              </w:rPr>
              <w:t>Toman</w:t>
            </w:r>
            <w:proofErr w:type="spellEnd"/>
            <w:r w:rsidRPr="0036549C">
              <w:rPr>
                <w:rFonts w:ascii="Merriweather" w:hAnsi="Merriweather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36549C">
              <w:rPr>
                <w:rFonts w:ascii="Merriweather" w:hAnsi="Merriweather"/>
                <w:color w:val="000000"/>
                <w:sz w:val="20"/>
                <w:szCs w:val="20"/>
              </w:rPr>
              <w:t>Potsdam</w:t>
            </w:r>
            <w:proofErr w:type="spellEnd"/>
            <w:r w:rsidRPr="0036549C">
              <w:rPr>
                <w:rFonts w:ascii="Merriweather" w:hAnsi="Merriweather"/>
                <w:color w:val="000000"/>
                <w:sz w:val="20"/>
                <w:szCs w:val="20"/>
              </w:rPr>
              <w:t>, 2015.;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 </w:t>
            </w: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>H. Vlieghe,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 </w:t>
            </w:r>
            <w:r w:rsidRPr="0036549C">
              <w:rPr>
                <w:rFonts w:ascii="Merriweather" w:hAnsi="Merriweather"/>
                <w:i/>
                <w:noProof/>
                <w:sz w:val="20"/>
                <w:szCs w:val="20"/>
              </w:rPr>
              <w:t>Flemish Art and Architecture 1585-1700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, Yale Univeristy Press, 1998.; </w:t>
            </w: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>C. White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, </w:t>
            </w:r>
            <w:r w:rsidRPr="0036549C">
              <w:rPr>
                <w:rFonts w:ascii="Merriweather" w:hAnsi="Merriweather"/>
                <w:i/>
                <w:noProof/>
                <w:sz w:val="20"/>
                <w:szCs w:val="20"/>
              </w:rPr>
              <w:t>Rembrandt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, Thames and Hudson, 1995.; 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 </w:t>
            </w:r>
            <w:r w:rsidRPr="0036549C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C. White,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 </w:t>
            </w:r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  <w:shd w:val="clear" w:color="auto" w:fill="FFFFFF"/>
              </w:rPr>
              <w:t xml:space="preserve">Anthony van </w:t>
            </w:r>
            <w:proofErr w:type="spellStart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  <w:shd w:val="clear" w:color="auto" w:fill="FFFFFF"/>
              </w:rPr>
              <w:t>Dyck</w:t>
            </w:r>
            <w:proofErr w:type="spellEnd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  <w:shd w:val="clear" w:color="auto" w:fill="FFFFFF"/>
              </w:rPr>
              <w:t xml:space="preserve"> art </w:t>
            </w:r>
            <w:proofErr w:type="spellStart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549C">
              <w:rPr>
                <w:rFonts w:ascii="Merriweather" w:hAnsi="Merriweather"/>
                <w:i/>
                <w:color w:val="000000"/>
                <w:sz w:val="20"/>
                <w:szCs w:val="20"/>
                <w:shd w:val="clear" w:color="auto" w:fill="FFFFFF"/>
              </w:rPr>
              <w:t>portraiture</w:t>
            </w:r>
            <w:proofErr w:type="spellEnd"/>
            <w:r w:rsidRPr="0036549C">
              <w:rPr>
                <w:rFonts w:ascii="Merriweather" w:hAnsi="Merriweather"/>
                <w:color w:val="000000"/>
                <w:sz w:val="20"/>
                <w:szCs w:val="20"/>
                <w:shd w:val="clear" w:color="auto" w:fill="FFFFFF"/>
              </w:rPr>
              <w:t xml:space="preserve">, London, 2021.; </w:t>
            </w:r>
            <w:r w:rsidRPr="0036549C">
              <w:rPr>
                <w:rFonts w:ascii="Merriweather" w:hAnsi="Merriweather"/>
                <w:b/>
                <w:noProof/>
                <w:sz w:val="20"/>
                <w:szCs w:val="20"/>
              </w:rPr>
              <w:t>J. J. Martin Gonzales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 xml:space="preserve">: </w:t>
            </w:r>
            <w:r w:rsidRPr="0036549C">
              <w:rPr>
                <w:rFonts w:ascii="Merriweather" w:hAnsi="Merriweather"/>
                <w:i/>
                <w:noProof/>
                <w:sz w:val="20"/>
                <w:szCs w:val="20"/>
              </w:rPr>
              <w:t>Escultura barroca en Espana 1600-1770</w:t>
            </w:r>
            <w:r w:rsidRPr="0036549C">
              <w:rPr>
                <w:rFonts w:ascii="Merriweather" w:hAnsi="Merriweather"/>
                <w:noProof/>
                <w:sz w:val="20"/>
                <w:szCs w:val="20"/>
              </w:rPr>
              <w:t>., Madrid, 1983.;</w:t>
            </w:r>
            <w:r w:rsidRPr="0036549C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 Monografije najznačajnijih slikara, arhitekata i kipara. Baze znanstvenih radova: JSTOR</w:t>
            </w:r>
          </w:p>
        </w:tc>
      </w:tr>
      <w:tr w:rsidR="00820E2B" w:rsidRPr="0036549C" w14:paraId="399F8BF8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4D3701C4" w14:textId="77777777" w:rsidR="00820E2B" w:rsidRPr="0036549C" w:rsidRDefault="00820E2B" w:rsidP="00820E2B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8477" w:type="dxa"/>
            <w:gridSpan w:val="26"/>
          </w:tcPr>
          <w:p w14:paraId="524B9BA9" w14:textId="77777777" w:rsidR="00820E2B" w:rsidRPr="0036549C" w:rsidRDefault="00820E2B" w:rsidP="00820E2B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36549C">
              <w:rPr>
                <w:rFonts w:ascii="Merriweather" w:eastAsia="MS Gothic" w:hAnsi="Merriweather" w:cs="Times New Roman"/>
                <w:sz w:val="20"/>
                <w:szCs w:val="20"/>
              </w:rPr>
              <w:t>www.wga.hu; www.hrcak.hr;  www.jstor.org</w:t>
            </w:r>
          </w:p>
        </w:tc>
      </w:tr>
      <w:tr w:rsidR="00820E2B" w:rsidRPr="0036549C" w14:paraId="0BF58B2D" w14:textId="77777777" w:rsidTr="00E95199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38C98050" w14:textId="77777777" w:rsidR="00820E2B" w:rsidRPr="0036549C" w:rsidRDefault="00820E2B" w:rsidP="00820E2B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6006" w:type="dxa"/>
            <w:gridSpan w:val="23"/>
          </w:tcPr>
          <w:p w14:paraId="254C4106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2471" w:type="dxa"/>
            <w:gridSpan w:val="3"/>
          </w:tcPr>
          <w:p w14:paraId="7967535A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</w:tc>
      </w:tr>
      <w:tr w:rsidR="00820E2B" w:rsidRPr="0036549C" w14:paraId="6E165BC9" w14:textId="77777777" w:rsidTr="00E95199">
        <w:tc>
          <w:tcPr>
            <w:tcW w:w="1696" w:type="dxa"/>
            <w:vMerge/>
            <w:shd w:val="clear" w:color="auto" w:fill="F2F2F2" w:themeFill="background1" w:themeFillShade="F2"/>
          </w:tcPr>
          <w:p w14:paraId="65E8EAFA" w14:textId="77777777" w:rsidR="00820E2B" w:rsidRPr="0036549C" w:rsidRDefault="00820E2B" w:rsidP="00820E2B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gridSpan w:val="11"/>
            <w:vAlign w:val="center"/>
          </w:tcPr>
          <w:p w14:paraId="338B6A6A" w14:textId="77777777" w:rsidR="00820E2B" w:rsidRPr="0036549C" w:rsidRDefault="00820E2B" w:rsidP="00820E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završni</w:t>
            </w:r>
          </w:p>
          <w:p w14:paraId="067E2613" w14:textId="77777777" w:rsidR="00820E2B" w:rsidRPr="0036549C" w:rsidRDefault="00820E2B" w:rsidP="00820E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274" w:type="dxa"/>
            <w:gridSpan w:val="8"/>
            <w:vAlign w:val="center"/>
          </w:tcPr>
          <w:p w14:paraId="308757E8" w14:textId="77777777" w:rsidR="00820E2B" w:rsidRPr="0036549C" w:rsidRDefault="00820E2B" w:rsidP="00820E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36549C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završni</w:t>
            </w:r>
          </w:p>
          <w:p w14:paraId="5344312D" w14:textId="77777777" w:rsidR="00820E2B" w:rsidRPr="0036549C" w:rsidRDefault="00820E2B" w:rsidP="00820E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470" w:type="dxa"/>
            <w:gridSpan w:val="4"/>
            <w:vAlign w:val="center"/>
          </w:tcPr>
          <w:p w14:paraId="7A1F79A4" w14:textId="77777777" w:rsidR="00820E2B" w:rsidRPr="0036549C" w:rsidRDefault="00820E2B" w:rsidP="00820E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eastAsia="MS Gothic" w:hAnsi="Merriweather" w:cs="Segoe UI Symbol"/>
                <w:sz w:val="20"/>
                <w:szCs w:val="20"/>
              </w:rPr>
              <w:t xml:space="preserve"> </w:t>
            </w:r>
            <w:r w:rsidRPr="0036549C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2471" w:type="dxa"/>
            <w:gridSpan w:val="3"/>
            <w:vAlign w:val="center"/>
          </w:tcPr>
          <w:p w14:paraId="248A70CE" w14:textId="77777777" w:rsidR="00820E2B" w:rsidRPr="0036549C" w:rsidRDefault="00820E2B" w:rsidP="00820E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36549C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820E2B" w:rsidRPr="0036549C" w14:paraId="403227B8" w14:textId="77777777" w:rsidTr="00E95199">
        <w:tc>
          <w:tcPr>
            <w:tcW w:w="1696" w:type="dxa"/>
            <w:vMerge/>
            <w:shd w:val="clear" w:color="auto" w:fill="F2F2F2" w:themeFill="background1" w:themeFillShade="F2"/>
          </w:tcPr>
          <w:p w14:paraId="6ACC1CC3" w14:textId="77777777" w:rsidR="00820E2B" w:rsidRPr="0036549C" w:rsidRDefault="00820E2B" w:rsidP="00820E2B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6"/>
            <w:vAlign w:val="center"/>
          </w:tcPr>
          <w:p w14:paraId="337850AA" w14:textId="77777777" w:rsidR="00820E2B" w:rsidRPr="0036549C" w:rsidRDefault="00820E2B" w:rsidP="00820E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36549C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31" w:type="dxa"/>
            <w:gridSpan w:val="7"/>
            <w:vAlign w:val="center"/>
          </w:tcPr>
          <w:p w14:paraId="29BB4BEC" w14:textId="77777777" w:rsidR="00820E2B" w:rsidRPr="0036549C" w:rsidRDefault="00820E2B" w:rsidP="00820E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36549C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552" w:type="dxa"/>
            <w:gridSpan w:val="6"/>
            <w:vAlign w:val="center"/>
          </w:tcPr>
          <w:p w14:paraId="115C5F20" w14:textId="77777777" w:rsidR="00820E2B" w:rsidRPr="0036549C" w:rsidRDefault="00820E2B" w:rsidP="00820E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eastAsia="MS Gothic" w:hAnsi="Merriweather" w:cs="Segoe UI Symbol"/>
                <w:sz w:val="20"/>
                <w:szCs w:val="20"/>
              </w:rPr>
              <w:t xml:space="preserve"> </w:t>
            </w:r>
            <w:r w:rsidRPr="0036549C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seminarski</w:t>
            </w:r>
          </w:p>
          <w:p w14:paraId="1FB9FF8E" w14:textId="77777777" w:rsidR="00820E2B" w:rsidRPr="0036549C" w:rsidRDefault="00820E2B" w:rsidP="00820E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76" w:type="dxa"/>
            <w:gridSpan w:val="3"/>
            <w:vAlign w:val="center"/>
          </w:tcPr>
          <w:p w14:paraId="3D8DB584" w14:textId="77777777" w:rsidR="00820E2B" w:rsidRPr="0036549C" w:rsidRDefault="00820E2B" w:rsidP="00820E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36549C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seminarski</w:t>
            </w:r>
          </w:p>
          <w:p w14:paraId="00795502" w14:textId="77777777" w:rsidR="00820E2B" w:rsidRPr="0036549C" w:rsidRDefault="00820E2B" w:rsidP="00820E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34" w:type="dxa"/>
            <w:gridSpan w:val="2"/>
            <w:vAlign w:val="center"/>
          </w:tcPr>
          <w:p w14:paraId="49BEEF37" w14:textId="77777777" w:rsidR="00820E2B" w:rsidRPr="0036549C" w:rsidRDefault="00820E2B" w:rsidP="00820E2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36549C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31" w:type="dxa"/>
            <w:gridSpan w:val="2"/>
            <w:vAlign w:val="center"/>
          </w:tcPr>
          <w:p w14:paraId="3CEBE161" w14:textId="77777777" w:rsidR="00820E2B" w:rsidRPr="0036549C" w:rsidRDefault="00820E2B" w:rsidP="00820E2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36549C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820E2B" w:rsidRPr="0036549C" w14:paraId="711B70AC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5F2AA3BF" w14:textId="77777777" w:rsidR="00820E2B" w:rsidRPr="0036549C" w:rsidRDefault="00820E2B" w:rsidP="00820E2B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8477" w:type="dxa"/>
            <w:gridSpan w:val="26"/>
            <w:vAlign w:val="center"/>
          </w:tcPr>
          <w:p w14:paraId="01D8B16E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36549C">
              <w:rPr>
                <w:rFonts w:ascii="Merriweather" w:eastAsia="MS Gothic" w:hAnsi="Merriweather" w:cs="Times New Roman"/>
                <w:sz w:val="20"/>
                <w:szCs w:val="20"/>
              </w:rPr>
              <w:t>25% seminarski rad, 25% kolokvij, 50% završni ispit</w:t>
            </w:r>
          </w:p>
        </w:tc>
      </w:tr>
      <w:tr w:rsidR="00820E2B" w:rsidRPr="0036549C" w14:paraId="551D8EA1" w14:textId="77777777" w:rsidTr="00E95199"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44BE5AAA" w14:textId="77777777" w:rsidR="00820E2B" w:rsidRPr="0036549C" w:rsidRDefault="00820E2B" w:rsidP="00820E2B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Ocjenjivanje </w:t>
            </w:r>
          </w:p>
          <w:p w14:paraId="55A916FB" w14:textId="77777777" w:rsidR="00820E2B" w:rsidRPr="0036549C" w:rsidRDefault="00820E2B" w:rsidP="00820E2B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/upisati postotak ili broj bodova za elemente koji se ocjenjuju/</w:t>
            </w:r>
          </w:p>
        </w:tc>
        <w:tc>
          <w:tcPr>
            <w:tcW w:w="1261" w:type="dxa"/>
            <w:gridSpan w:val="4"/>
            <w:vAlign w:val="center"/>
          </w:tcPr>
          <w:p w14:paraId="52E37240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do 60%</w:t>
            </w:r>
          </w:p>
        </w:tc>
        <w:tc>
          <w:tcPr>
            <w:tcW w:w="7216" w:type="dxa"/>
            <w:gridSpan w:val="22"/>
            <w:vAlign w:val="center"/>
          </w:tcPr>
          <w:p w14:paraId="7AA2DDA2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% nedovoljan (1)</w:t>
            </w:r>
          </w:p>
        </w:tc>
      </w:tr>
      <w:tr w:rsidR="00820E2B" w:rsidRPr="0036549C" w14:paraId="5D3C901D" w14:textId="77777777" w:rsidTr="00E95199">
        <w:tc>
          <w:tcPr>
            <w:tcW w:w="1696" w:type="dxa"/>
            <w:vMerge/>
            <w:shd w:val="clear" w:color="auto" w:fill="F2F2F2" w:themeFill="background1" w:themeFillShade="F2"/>
          </w:tcPr>
          <w:p w14:paraId="69F59D36" w14:textId="77777777" w:rsidR="00820E2B" w:rsidRPr="0036549C" w:rsidRDefault="00820E2B" w:rsidP="00820E2B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0E9D21F2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60-70 %</w:t>
            </w:r>
          </w:p>
        </w:tc>
        <w:tc>
          <w:tcPr>
            <w:tcW w:w="7216" w:type="dxa"/>
            <w:gridSpan w:val="22"/>
            <w:vAlign w:val="center"/>
          </w:tcPr>
          <w:p w14:paraId="3D2C0806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% dovoljan (2)</w:t>
            </w:r>
          </w:p>
        </w:tc>
      </w:tr>
      <w:tr w:rsidR="00820E2B" w:rsidRPr="0036549C" w14:paraId="5F2CDECF" w14:textId="77777777" w:rsidTr="00E95199">
        <w:tc>
          <w:tcPr>
            <w:tcW w:w="1696" w:type="dxa"/>
            <w:vMerge/>
            <w:shd w:val="clear" w:color="auto" w:fill="F2F2F2" w:themeFill="background1" w:themeFillShade="F2"/>
          </w:tcPr>
          <w:p w14:paraId="7771A2BD" w14:textId="77777777" w:rsidR="00820E2B" w:rsidRPr="0036549C" w:rsidRDefault="00820E2B" w:rsidP="00820E2B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5D7D36AD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70-80 %</w:t>
            </w:r>
          </w:p>
        </w:tc>
        <w:tc>
          <w:tcPr>
            <w:tcW w:w="7216" w:type="dxa"/>
            <w:gridSpan w:val="22"/>
            <w:vAlign w:val="center"/>
          </w:tcPr>
          <w:p w14:paraId="27A77B2B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% dobar (3)</w:t>
            </w:r>
          </w:p>
        </w:tc>
      </w:tr>
      <w:tr w:rsidR="00820E2B" w:rsidRPr="0036549C" w14:paraId="78BBD3F2" w14:textId="77777777" w:rsidTr="00E95199">
        <w:tc>
          <w:tcPr>
            <w:tcW w:w="1696" w:type="dxa"/>
            <w:vMerge/>
            <w:shd w:val="clear" w:color="auto" w:fill="F2F2F2" w:themeFill="background1" w:themeFillShade="F2"/>
          </w:tcPr>
          <w:p w14:paraId="576CA242" w14:textId="77777777" w:rsidR="00820E2B" w:rsidRPr="0036549C" w:rsidRDefault="00820E2B" w:rsidP="00820E2B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7D99AFDD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80-90 %</w:t>
            </w:r>
          </w:p>
        </w:tc>
        <w:tc>
          <w:tcPr>
            <w:tcW w:w="7216" w:type="dxa"/>
            <w:gridSpan w:val="22"/>
            <w:vAlign w:val="center"/>
          </w:tcPr>
          <w:p w14:paraId="0BFCB516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% vrlo dobar (4)</w:t>
            </w:r>
          </w:p>
        </w:tc>
      </w:tr>
      <w:tr w:rsidR="00820E2B" w:rsidRPr="0036549C" w14:paraId="5EF44863" w14:textId="77777777" w:rsidTr="00E95199">
        <w:tc>
          <w:tcPr>
            <w:tcW w:w="1696" w:type="dxa"/>
            <w:vMerge/>
            <w:shd w:val="clear" w:color="auto" w:fill="F2F2F2" w:themeFill="background1" w:themeFillShade="F2"/>
          </w:tcPr>
          <w:p w14:paraId="58BEEBA4" w14:textId="77777777" w:rsidR="00820E2B" w:rsidRPr="0036549C" w:rsidRDefault="00820E2B" w:rsidP="00820E2B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2F62CED1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više od 90%</w:t>
            </w:r>
          </w:p>
        </w:tc>
        <w:tc>
          <w:tcPr>
            <w:tcW w:w="7216" w:type="dxa"/>
            <w:gridSpan w:val="22"/>
            <w:vAlign w:val="center"/>
          </w:tcPr>
          <w:p w14:paraId="7CA4F267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sz w:val="20"/>
                <w:szCs w:val="20"/>
              </w:rPr>
              <w:t>% izvrstan (5)</w:t>
            </w:r>
          </w:p>
        </w:tc>
      </w:tr>
      <w:tr w:rsidR="00820E2B" w:rsidRPr="0036549C" w14:paraId="5D25DC3C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5C89D841" w14:textId="77777777" w:rsidR="00820E2B" w:rsidRPr="0036549C" w:rsidRDefault="00820E2B" w:rsidP="00820E2B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lastRenderedPageBreak/>
              <w:t>Način praćenja kvalitete</w:t>
            </w:r>
          </w:p>
        </w:tc>
        <w:tc>
          <w:tcPr>
            <w:tcW w:w="8477" w:type="dxa"/>
            <w:gridSpan w:val="26"/>
            <w:vAlign w:val="center"/>
          </w:tcPr>
          <w:p w14:paraId="2F3A0ABC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studentska evaluacija nastave na razini Sveučilišta </w:t>
            </w:r>
          </w:p>
          <w:p w14:paraId="60BA8EF5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studentska evaluacija nastave na razini sastavnice</w:t>
            </w:r>
          </w:p>
          <w:p w14:paraId="700B43D6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interna evaluacija nastave </w:t>
            </w:r>
          </w:p>
          <w:p w14:paraId="7B366C17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14:paraId="71DD983A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6549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ostalo</w:t>
            </w:r>
          </w:p>
        </w:tc>
      </w:tr>
      <w:tr w:rsidR="00820E2B" w:rsidRPr="0036549C" w14:paraId="1408D95B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107ECAAF" w14:textId="77777777" w:rsidR="00820E2B" w:rsidRPr="0036549C" w:rsidRDefault="00820E2B" w:rsidP="00820E2B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Napomena</w:t>
            </w:r>
            <w:r w:rsidRPr="0036549C">
              <w:rPr>
                <w:rFonts w:ascii="Merriweather" w:hAnsi="Merriweather" w:cs="Cambria Math"/>
                <w:b/>
                <w:sz w:val="20"/>
                <w:szCs w:val="20"/>
              </w:rPr>
              <w:t> </w:t>
            </w: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/</w:t>
            </w:r>
            <w:r w:rsidRPr="0036549C">
              <w:rPr>
                <w:rFonts w:ascii="Merriweather" w:hAnsi="Merriweather" w:cs="Cambria Math"/>
                <w:b/>
                <w:sz w:val="20"/>
                <w:szCs w:val="20"/>
              </w:rPr>
              <w:t> </w:t>
            </w:r>
            <w:r w:rsidRPr="0036549C">
              <w:rPr>
                <w:rFonts w:ascii="Merriweather" w:hAnsi="Merriweather" w:cs="Times New Roman"/>
                <w:b/>
                <w:sz w:val="20"/>
                <w:szCs w:val="20"/>
              </w:rPr>
              <w:t>Ostalo</w:t>
            </w:r>
          </w:p>
        </w:tc>
        <w:tc>
          <w:tcPr>
            <w:tcW w:w="8477" w:type="dxa"/>
            <w:gridSpan w:val="26"/>
            <w:shd w:val="clear" w:color="auto" w:fill="auto"/>
          </w:tcPr>
          <w:p w14:paraId="6B3249BA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36549C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Sukladno čl. 6. </w:t>
            </w:r>
            <w:r w:rsidRPr="0036549C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Etičkog kodeksa</w:t>
            </w:r>
            <w:r w:rsidRPr="0036549C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3436095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36549C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Prema čl. 14. </w:t>
            </w:r>
            <w:r w:rsidRPr="0036549C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Etičkog kodeksa</w:t>
            </w:r>
            <w:r w:rsidRPr="0036549C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6549C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36549C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[…] </w:t>
            </w:r>
          </w:p>
          <w:p w14:paraId="4ADCD8EB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36549C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14:paraId="157A9055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36549C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9FFD902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36549C">
              <w:rPr>
                <w:rFonts w:ascii="Merriweather" w:eastAsia="MS Gothic" w:hAnsi="Merriweather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734EA30" w14:textId="77777777" w:rsidR="00820E2B" w:rsidRPr="0036549C" w:rsidRDefault="00820E2B" w:rsidP="00820E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36549C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36549C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36549C">
              <w:rPr>
                <w:rFonts w:ascii="Merriweather" w:eastAsia="MS Gothic" w:hAnsi="Merriweather" w:cs="Times New Roman"/>
                <w:sz w:val="20"/>
                <w:szCs w:val="20"/>
              </w:rPr>
              <w:t>.</w:t>
            </w:r>
          </w:p>
        </w:tc>
      </w:tr>
    </w:tbl>
    <w:p w14:paraId="32872817" w14:textId="77777777" w:rsidR="00794496" w:rsidRPr="0036549C" w:rsidRDefault="00794496">
      <w:pPr>
        <w:rPr>
          <w:rFonts w:ascii="Merriweather" w:hAnsi="Merriweather" w:cs="Times New Roman"/>
          <w:sz w:val="20"/>
          <w:szCs w:val="20"/>
        </w:rPr>
      </w:pPr>
    </w:p>
    <w:sectPr w:rsidR="00794496" w:rsidRPr="0036549C" w:rsidSect="00F3045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D32C" w14:textId="77777777" w:rsidR="003A0E33" w:rsidRDefault="003A0E33" w:rsidP="009947BA">
      <w:pPr>
        <w:spacing w:before="0" w:after="0"/>
      </w:pPr>
      <w:r>
        <w:separator/>
      </w:r>
    </w:p>
  </w:endnote>
  <w:endnote w:type="continuationSeparator" w:id="0">
    <w:p w14:paraId="56AEC4C6" w14:textId="77777777" w:rsidR="003A0E33" w:rsidRDefault="003A0E3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7784" w14:textId="77777777" w:rsidR="003A0E33" w:rsidRDefault="003A0E33" w:rsidP="009947BA">
      <w:pPr>
        <w:spacing w:before="0" w:after="0"/>
      </w:pPr>
      <w:r>
        <w:separator/>
      </w:r>
    </w:p>
  </w:footnote>
  <w:footnote w:type="continuationSeparator" w:id="0">
    <w:p w14:paraId="1400D171" w14:textId="77777777" w:rsidR="003A0E33" w:rsidRDefault="003A0E33" w:rsidP="009947BA">
      <w:pPr>
        <w:spacing w:before="0" w:after="0"/>
      </w:pPr>
      <w:r>
        <w:continuationSeparator/>
      </w:r>
    </w:p>
  </w:footnote>
  <w:footnote w:id="1">
    <w:p w14:paraId="4AD0B37B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30C7" w14:textId="337D5236" w:rsidR="00FF1020" w:rsidRDefault="00CD7367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53F50" wp14:editId="5324527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EFFF2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D70FD05" wp14:editId="12A77B9E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53F50" id="Pravokutnik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789EFFF2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D70FD05" wp14:editId="12A77B9E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188129E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C3F0672" w14:textId="77777777" w:rsidR="0079745E" w:rsidRDefault="0079745E" w:rsidP="0079745E">
    <w:pPr>
      <w:pStyle w:val="Zaglavlje"/>
    </w:pPr>
  </w:p>
  <w:p w14:paraId="18E73575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506"/>
    <w:multiLevelType w:val="hybridMultilevel"/>
    <w:tmpl w:val="BA98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7D64"/>
    <w:multiLevelType w:val="hybridMultilevel"/>
    <w:tmpl w:val="A574C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180ADC">
      <w:numFmt w:val="bullet"/>
      <w:lvlText w:val="•"/>
      <w:lvlJc w:val="left"/>
      <w:pPr>
        <w:ind w:left="1940" w:hanging="1220"/>
      </w:pPr>
      <w:rPr>
        <w:rFonts w:ascii="Times New Roman" w:eastAsia="MS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E1E09"/>
    <w:multiLevelType w:val="hybridMultilevel"/>
    <w:tmpl w:val="57586594"/>
    <w:lvl w:ilvl="0" w:tplc="146A8E2A"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9716660">
    <w:abstractNumId w:val="2"/>
  </w:num>
  <w:num w:numId="2" w16cid:durableId="362217942">
    <w:abstractNumId w:val="1"/>
  </w:num>
  <w:num w:numId="3" w16cid:durableId="55096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54F"/>
    <w:rsid w:val="002E1CE6"/>
    <w:rsid w:val="002F2D22"/>
    <w:rsid w:val="00310F9A"/>
    <w:rsid w:val="00326091"/>
    <w:rsid w:val="00357643"/>
    <w:rsid w:val="0036549C"/>
    <w:rsid w:val="00371634"/>
    <w:rsid w:val="00386E9C"/>
    <w:rsid w:val="00393964"/>
    <w:rsid w:val="003A0E33"/>
    <w:rsid w:val="003D4931"/>
    <w:rsid w:val="003D7529"/>
    <w:rsid w:val="003F11B6"/>
    <w:rsid w:val="003F17B8"/>
    <w:rsid w:val="0044635B"/>
    <w:rsid w:val="00453362"/>
    <w:rsid w:val="00461219"/>
    <w:rsid w:val="00470F6D"/>
    <w:rsid w:val="00483BC3"/>
    <w:rsid w:val="004B1B3D"/>
    <w:rsid w:val="004B553E"/>
    <w:rsid w:val="004F16ED"/>
    <w:rsid w:val="00507C65"/>
    <w:rsid w:val="00527C5F"/>
    <w:rsid w:val="005353ED"/>
    <w:rsid w:val="005514C3"/>
    <w:rsid w:val="00551DB0"/>
    <w:rsid w:val="005E1668"/>
    <w:rsid w:val="005E5F80"/>
    <w:rsid w:val="005F6C40"/>
    <w:rsid w:val="005F6E0B"/>
    <w:rsid w:val="0061504F"/>
    <w:rsid w:val="0062328F"/>
    <w:rsid w:val="00684BBC"/>
    <w:rsid w:val="006B4920"/>
    <w:rsid w:val="00700D7A"/>
    <w:rsid w:val="00717E6C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0DD6"/>
    <w:rsid w:val="00805E80"/>
    <w:rsid w:val="00813BA2"/>
    <w:rsid w:val="00820E2B"/>
    <w:rsid w:val="00865776"/>
    <w:rsid w:val="00873AD2"/>
    <w:rsid w:val="00874D5D"/>
    <w:rsid w:val="00880E42"/>
    <w:rsid w:val="00891C60"/>
    <w:rsid w:val="008942F0"/>
    <w:rsid w:val="008D45DB"/>
    <w:rsid w:val="0090214F"/>
    <w:rsid w:val="009163E6"/>
    <w:rsid w:val="00920D24"/>
    <w:rsid w:val="009760E8"/>
    <w:rsid w:val="009947BA"/>
    <w:rsid w:val="00997F41"/>
    <w:rsid w:val="009A3A9D"/>
    <w:rsid w:val="009B55BA"/>
    <w:rsid w:val="009C56B1"/>
    <w:rsid w:val="009D5226"/>
    <w:rsid w:val="009E2FD4"/>
    <w:rsid w:val="009E5262"/>
    <w:rsid w:val="00A06750"/>
    <w:rsid w:val="00A9132B"/>
    <w:rsid w:val="00AA1A5A"/>
    <w:rsid w:val="00AD23FB"/>
    <w:rsid w:val="00B51A97"/>
    <w:rsid w:val="00B64FF5"/>
    <w:rsid w:val="00B71A57"/>
    <w:rsid w:val="00B7307A"/>
    <w:rsid w:val="00BE7182"/>
    <w:rsid w:val="00C02454"/>
    <w:rsid w:val="00C3477B"/>
    <w:rsid w:val="00C447D7"/>
    <w:rsid w:val="00C85956"/>
    <w:rsid w:val="00C9733D"/>
    <w:rsid w:val="00CA3783"/>
    <w:rsid w:val="00CB23F4"/>
    <w:rsid w:val="00CD7367"/>
    <w:rsid w:val="00D136E4"/>
    <w:rsid w:val="00D5334D"/>
    <w:rsid w:val="00D5523D"/>
    <w:rsid w:val="00D944DF"/>
    <w:rsid w:val="00DD110C"/>
    <w:rsid w:val="00DE1A78"/>
    <w:rsid w:val="00DE6D53"/>
    <w:rsid w:val="00E06E39"/>
    <w:rsid w:val="00E07D73"/>
    <w:rsid w:val="00E17D18"/>
    <w:rsid w:val="00E2031B"/>
    <w:rsid w:val="00E30E67"/>
    <w:rsid w:val="00E82809"/>
    <w:rsid w:val="00E95199"/>
    <w:rsid w:val="00EB5A72"/>
    <w:rsid w:val="00F02A8F"/>
    <w:rsid w:val="00F11016"/>
    <w:rsid w:val="00F22855"/>
    <w:rsid w:val="00F30456"/>
    <w:rsid w:val="00F513E0"/>
    <w:rsid w:val="00F566DA"/>
    <w:rsid w:val="00F82834"/>
    <w:rsid w:val="00F84F5E"/>
    <w:rsid w:val="00FB11CB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D490E"/>
  <w15:docId w15:val="{5F6E2DCA-1764-4185-8269-2D8CDE77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56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1A78"/>
    <w:pPr>
      <w:spacing w:before="0"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E1A78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BE71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7218D-AF8F-4DEE-817E-D9D2D373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Hp</cp:lastModifiedBy>
  <cp:revision>3</cp:revision>
  <cp:lastPrinted>2021-02-12T11:27:00Z</cp:lastPrinted>
  <dcterms:created xsi:type="dcterms:W3CDTF">2023-09-26T16:19:00Z</dcterms:created>
  <dcterms:modified xsi:type="dcterms:W3CDTF">2023-09-29T09:33:00Z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